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1A10403F"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3E6D61">
        <w:rPr>
          <w:b/>
          <w:noProof/>
          <w:sz w:val="24"/>
        </w:rPr>
        <w:t>9</w:t>
      </w:r>
      <w:r w:rsidR="006C290D">
        <w:rPr>
          <w:b/>
          <w:noProof/>
          <w:sz w:val="24"/>
        </w:rPr>
        <w:t>bis-e</w:t>
      </w:r>
      <w:r w:rsidRPr="00285EB2">
        <w:rPr>
          <w:b/>
          <w:i/>
          <w:noProof/>
          <w:sz w:val="28"/>
        </w:rPr>
        <w:tab/>
      </w:r>
      <w:r w:rsidRPr="00294347">
        <w:rPr>
          <w:b/>
          <w:noProof/>
          <w:sz w:val="24"/>
        </w:rPr>
        <w:t>R2-</w:t>
      </w:r>
      <w:r w:rsidR="003E6D61">
        <w:rPr>
          <w:b/>
          <w:noProof/>
          <w:sz w:val="24"/>
        </w:rPr>
        <w:t>20</w:t>
      </w:r>
      <w:r w:rsidR="00E03FBA">
        <w:rPr>
          <w:b/>
          <w:noProof/>
          <w:sz w:val="24"/>
        </w:rPr>
        <w:t>0324</w:t>
      </w:r>
      <w:r w:rsidR="00EF2202">
        <w:rPr>
          <w:b/>
          <w:noProof/>
          <w:sz w:val="24"/>
        </w:rPr>
        <w:t>7</w:t>
      </w:r>
      <w:bookmarkStart w:id="0" w:name="_GoBack"/>
      <w:bookmarkEnd w:id="0"/>
    </w:p>
    <w:p w14:paraId="14EE0091" w14:textId="524A8926" w:rsidR="00B736C9" w:rsidRDefault="006C290D" w:rsidP="003E6D61">
      <w:pPr>
        <w:pStyle w:val="CRCoverPage"/>
        <w:tabs>
          <w:tab w:val="left" w:pos="3402"/>
          <w:tab w:val="right" w:pos="9639"/>
        </w:tabs>
        <w:spacing w:after="0"/>
        <w:rPr>
          <w:b/>
          <w:noProof/>
          <w:sz w:val="24"/>
        </w:rPr>
      </w:pPr>
      <w:r>
        <w:rPr>
          <w:b/>
          <w:noProof/>
          <w:sz w:val="24"/>
        </w:rPr>
        <w:t>Online</w:t>
      </w:r>
      <w:r w:rsidR="001738AE">
        <w:rPr>
          <w:b/>
          <w:noProof/>
          <w:sz w:val="24"/>
        </w:rPr>
        <w:t xml:space="preserve">, </w:t>
      </w:r>
      <w:r w:rsidR="003E6D61">
        <w:rPr>
          <w:b/>
          <w:noProof/>
          <w:sz w:val="24"/>
        </w:rPr>
        <w:t>2</w:t>
      </w:r>
      <w:r w:rsidR="00A3698F">
        <w:rPr>
          <w:b/>
          <w:noProof/>
          <w:sz w:val="24"/>
        </w:rPr>
        <w:t>0</w:t>
      </w:r>
      <w:r w:rsidR="00483BC8">
        <w:rPr>
          <w:b/>
          <w:noProof/>
          <w:sz w:val="24"/>
          <w:vertAlign w:val="superscript"/>
        </w:rPr>
        <w:t>th -</w:t>
      </w:r>
      <w:r w:rsidR="00A3698F">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April 2020</w:t>
      </w:r>
      <w:r w:rsidR="00FA5F6E">
        <w:rPr>
          <w:b/>
          <w:noProof/>
          <w:sz w:val="24"/>
        </w:rPr>
        <w:tab/>
      </w:r>
    </w:p>
    <w:p w14:paraId="099878DF" w14:textId="0E5F2266"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8309FB">
        <w:rPr>
          <w:rFonts w:eastAsia="MS Mincho"/>
          <w:b/>
          <w:noProof/>
          <w:sz w:val="24"/>
          <w:lang w:val="en-US" w:eastAsia="en-US"/>
        </w:rPr>
        <w:t>7</w:t>
      </w:r>
      <w:r w:rsidR="00AE1834">
        <w:rPr>
          <w:rFonts w:eastAsia="MS Mincho"/>
          <w:b/>
          <w:noProof/>
          <w:sz w:val="24"/>
          <w:lang w:val="en-US" w:eastAsia="en-US"/>
        </w:rPr>
        <w:t>.2.</w:t>
      </w:r>
      <w:r w:rsidR="00A3698F">
        <w:rPr>
          <w:rFonts w:eastAsia="MS Mincho"/>
          <w:b/>
          <w:noProof/>
          <w:sz w:val="24"/>
          <w:lang w:val="en-US" w:eastAsia="en-US"/>
        </w:rPr>
        <w:t>4</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5E74C21F"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A3698F">
        <w:rPr>
          <w:rFonts w:eastAsia="MS Mincho"/>
          <w:b/>
          <w:noProof/>
          <w:sz w:val="24"/>
          <w:lang w:val="en-US" w:eastAsia="en-US"/>
        </w:rPr>
        <w:t>SON remaining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23840959" w14:textId="17E4B2A5" w:rsidR="00DE1F35" w:rsidRDefault="00A3698F" w:rsidP="00DE1F35">
      <w:pPr>
        <w:rPr>
          <w:rFonts w:cs="Arial"/>
          <w:lang w:val="en-US" w:eastAsia="en-US"/>
        </w:rPr>
      </w:pPr>
      <w:r>
        <w:rPr>
          <w:rFonts w:cs="Arial"/>
          <w:lang w:val="en-US" w:eastAsia="en-US"/>
        </w:rPr>
        <w:t>Remaining issues for SON (RACH, RLF and ANR) were discussed at RAN2#109e and only a few were not closed</w:t>
      </w:r>
      <w:r w:rsidR="000308B7">
        <w:rPr>
          <w:rFonts w:cs="Arial"/>
          <w:lang w:val="en-US" w:eastAsia="en-US"/>
        </w:rPr>
        <w:t xml:space="preserve"> [1]</w:t>
      </w:r>
      <w:r w:rsidR="006C290D">
        <w:rPr>
          <w:rFonts w:cs="Arial"/>
          <w:lang w:val="en-US" w:eastAsia="en-US"/>
        </w:rPr>
        <w:t>.</w:t>
      </w:r>
    </w:p>
    <w:p w14:paraId="3B7EBC7E" w14:textId="77777777" w:rsidR="00A3698F" w:rsidRDefault="00A3698F" w:rsidP="00A369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109_e</w:t>
      </w:r>
      <w:r w:rsidRPr="00874B5A">
        <w:rPr>
          <w:rFonts w:eastAsia="MS Mincho" w:cs="Arial"/>
          <w:highlight w:val="green"/>
          <w:lang w:val="en-US" w:eastAsia="ja-JP"/>
        </w:rPr>
        <w:t xml:space="preserve"> agreements:</w:t>
      </w:r>
    </w:p>
    <w:p w14:paraId="0811F15D" w14:textId="77777777" w:rsidR="00A3698F" w:rsidRDefault="00A3698F" w:rsidP="00A3698F">
      <w:pPr>
        <w:pStyle w:val="Agreement"/>
        <w:numPr>
          <w:ilvl w:val="0"/>
          <w:numId w:val="0"/>
        </w:numPr>
        <w:ind w:left="1183" w:hanging="463"/>
        <w:rPr>
          <w:b w:val="0"/>
        </w:rPr>
      </w:pPr>
      <w:r w:rsidRPr="00B202A8">
        <w:rPr>
          <w:b w:val="0"/>
        </w:rPr>
        <w:t>ANR:</w:t>
      </w:r>
    </w:p>
    <w:p w14:paraId="33652A1E" w14:textId="77777777" w:rsidR="00A3698F" w:rsidRPr="00E42382" w:rsidRDefault="00A3698F" w:rsidP="00A3698F">
      <w:pPr>
        <w:pStyle w:val="Agreement"/>
        <w:tabs>
          <w:tab w:val="clear" w:pos="738"/>
          <w:tab w:val="num" w:pos="1619"/>
        </w:tabs>
        <w:ind w:left="1619"/>
        <w:rPr>
          <w:b w:val="0"/>
          <w:bCs/>
        </w:rPr>
      </w:pPr>
      <w:r w:rsidRPr="00E42382">
        <w:rPr>
          <w:b w:val="0"/>
          <w:bCs/>
        </w:rPr>
        <w:t>The NOTE about the ANR measurement requirements is sufficient and the Editor’s Note can be removed.</w:t>
      </w:r>
    </w:p>
    <w:p w14:paraId="4B0D969E" w14:textId="77777777" w:rsidR="00A3698F" w:rsidRPr="00E42382" w:rsidRDefault="00A3698F" w:rsidP="00A3698F">
      <w:pPr>
        <w:pStyle w:val="Agreement"/>
        <w:tabs>
          <w:tab w:val="clear" w:pos="738"/>
          <w:tab w:val="num" w:pos="1619"/>
        </w:tabs>
        <w:ind w:left="1619"/>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6357FD71" w14:textId="77777777" w:rsidR="00A3698F" w:rsidRPr="00E42382" w:rsidRDefault="00A3698F" w:rsidP="00A3698F">
      <w:pPr>
        <w:pStyle w:val="Agreement"/>
        <w:tabs>
          <w:tab w:val="clear" w:pos="738"/>
          <w:tab w:val="num" w:pos="1619"/>
        </w:tabs>
        <w:ind w:left="1619"/>
        <w:rPr>
          <w:b w:val="0"/>
          <w:bCs/>
        </w:rPr>
      </w:pPr>
      <w:r w:rsidRPr="00E42382">
        <w:rPr>
          <w:b w:val="0"/>
          <w:bCs/>
        </w:rPr>
        <w:t>No need to specify additional requirements for UE using PSM.</w:t>
      </w:r>
    </w:p>
    <w:p w14:paraId="41A2D448" w14:textId="77777777" w:rsidR="00A3698F" w:rsidRPr="00E42382" w:rsidRDefault="00A3698F" w:rsidP="00A3698F">
      <w:pPr>
        <w:pStyle w:val="Agreement"/>
        <w:tabs>
          <w:tab w:val="clear" w:pos="738"/>
          <w:tab w:val="num" w:pos="1619"/>
        </w:tabs>
        <w:ind w:left="1619"/>
        <w:rPr>
          <w:b w:val="0"/>
          <w:bCs/>
        </w:rPr>
      </w:pPr>
      <w:r w:rsidRPr="00E42382">
        <w:rPr>
          <w:b w:val="0"/>
          <w:bCs/>
        </w:rPr>
        <w:t xml:space="preserve">The validity timer is fixed. </w:t>
      </w:r>
      <w:r w:rsidRPr="00C35651">
        <w:rPr>
          <w:b w:val="0"/>
          <w:bCs/>
          <w:highlight w:val="yellow"/>
        </w:rPr>
        <w:t>Working assumption: 96 hours.</w:t>
      </w:r>
    </w:p>
    <w:p w14:paraId="1EB6AE24" w14:textId="77777777" w:rsidR="00A3698F" w:rsidRPr="00E42382" w:rsidRDefault="00A3698F" w:rsidP="00A3698F">
      <w:pPr>
        <w:pStyle w:val="Agreement"/>
        <w:tabs>
          <w:tab w:val="clear" w:pos="738"/>
          <w:tab w:val="num" w:pos="1619"/>
        </w:tabs>
        <w:ind w:left="1619"/>
        <w:rPr>
          <w:b w:val="0"/>
          <w:bCs/>
        </w:rPr>
      </w:pPr>
      <w:r w:rsidRPr="00E42382">
        <w:rPr>
          <w:b w:val="0"/>
          <w:bCs/>
        </w:rPr>
        <w:t>ANR measurements is not applicable to 5GC in Rel-16. Can be considered in Rel-17.</w:t>
      </w:r>
    </w:p>
    <w:p w14:paraId="614368B4" w14:textId="77777777" w:rsidR="00A3698F" w:rsidRPr="00E42382" w:rsidRDefault="00A3698F" w:rsidP="00A3698F">
      <w:pPr>
        <w:pStyle w:val="Agreement"/>
        <w:tabs>
          <w:tab w:val="clear" w:pos="738"/>
          <w:tab w:val="num" w:pos="1619"/>
        </w:tabs>
        <w:ind w:left="1619"/>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7214A21F" w14:textId="77777777" w:rsidR="00A3698F" w:rsidRPr="00E42382" w:rsidRDefault="00A3698F" w:rsidP="00A3698F">
      <w:pPr>
        <w:pStyle w:val="Agreement"/>
        <w:tabs>
          <w:tab w:val="clear" w:pos="738"/>
          <w:tab w:val="num" w:pos="1619"/>
        </w:tabs>
        <w:ind w:left="1619"/>
        <w:rPr>
          <w:b w:val="0"/>
          <w:bCs/>
        </w:rPr>
      </w:pPr>
      <w:r w:rsidRPr="00E42382">
        <w:rPr>
          <w:b w:val="0"/>
          <w:bCs/>
        </w:rPr>
        <w:t>A maximum of two frequencies can be configured and reported for ANR measurements.</w:t>
      </w:r>
    </w:p>
    <w:p w14:paraId="1C9C6C36" w14:textId="77777777" w:rsidR="00A3698F" w:rsidRPr="00A3698F" w:rsidRDefault="00A3698F" w:rsidP="00A3698F">
      <w:pPr>
        <w:pStyle w:val="Agreement"/>
        <w:tabs>
          <w:tab w:val="clear" w:pos="738"/>
          <w:tab w:val="num" w:pos="1619"/>
        </w:tabs>
        <w:ind w:left="1619"/>
        <w:rPr>
          <w:b w:val="0"/>
          <w:bCs/>
          <w:highlight w:val="yellow"/>
        </w:rPr>
      </w:pPr>
      <w:r w:rsidRPr="00A3698F">
        <w:rPr>
          <w:b w:val="0"/>
          <w:bCs/>
          <w:highlight w:val="yellow"/>
        </w:rPr>
        <w:t>FFS: Whether a time indication of when the ANR measurements were performed is included in the report, and whether it is a time stamp or a simple indication “immediately after going to IDLE, immediately before going to CONNECTED, in between”.</w:t>
      </w:r>
    </w:p>
    <w:p w14:paraId="37F00B4A" w14:textId="77777777" w:rsidR="00A3698F" w:rsidRPr="002339FE" w:rsidRDefault="00A3698F" w:rsidP="00A3698F">
      <w:pPr>
        <w:rPr>
          <w:b/>
          <w:bCs/>
          <w:sz w:val="4"/>
          <w:szCs w:val="4"/>
        </w:rPr>
      </w:pPr>
    </w:p>
    <w:p w14:paraId="0EEDEE27" w14:textId="77777777" w:rsidR="00A3698F" w:rsidRDefault="00A3698F" w:rsidP="00A3698F">
      <w:pPr>
        <w:pStyle w:val="Agreement"/>
        <w:numPr>
          <w:ilvl w:val="0"/>
          <w:numId w:val="0"/>
        </w:numPr>
        <w:ind w:left="1183" w:hanging="463"/>
        <w:rPr>
          <w:b w:val="0"/>
        </w:rPr>
      </w:pPr>
      <w:r>
        <w:rPr>
          <w:b w:val="0"/>
        </w:rPr>
        <w:t>RACH/RLF</w:t>
      </w:r>
      <w:r w:rsidRPr="00B202A8">
        <w:rPr>
          <w:b w:val="0"/>
        </w:rPr>
        <w:t>:</w:t>
      </w:r>
    </w:p>
    <w:p w14:paraId="58D60098" w14:textId="77777777" w:rsidR="00A3698F" w:rsidRPr="00E42382" w:rsidRDefault="00A3698F" w:rsidP="00A3698F">
      <w:pPr>
        <w:pStyle w:val="Agreement"/>
        <w:tabs>
          <w:tab w:val="clear" w:pos="738"/>
          <w:tab w:val="num" w:pos="1619"/>
        </w:tabs>
        <w:ind w:left="1619"/>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24E1AA6D" w14:textId="77777777" w:rsidR="00A3698F" w:rsidRPr="00E42382" w:rsidRDefault="00A3698F" w:rsidP="00A3698F">
      <w:pPr>
        <w:pStyle w:val="Agreement"/>
        <w:tabs>
          <w:tab w:val="clear" w:pos="738"/>
          <w:tab w:val="num" w:pos="1619"/>
        </w:tabs>
        <w:ind w:left="1619"/>
        <w:rPr>
          <w:b w:val="0"/>
          <w:bCs/>
        </w:rPr>
      </w:pPr>
      <w:r w:rsidRPr="00E42382">
        <w:rPr>
          <w:b w:val="0"/>
          <w:bCs/>
        </w:rPr>
        <w:t>The UE information procedure can only be used when AS security has been activated.</w:t>
      </w:r>
    </w:p>
    <w:p w14:paraId="0053DDF6" w14:textId="77777777" w:rsidR="00A3698F" w:rsidRPr="00E42382" w:rsidRDefault="00A3698F" w:rsidP="00A3698F">
      <w:pPr>
        <w:pStyle w:val="Agreement"/>
        <w:tabs>
          <w:tab w:val="clear" w:pos="738"/>
          <w:tab w:val="num" w:pos="1619"/>
        </w:tabs>
        <w:ind w:left="1619"/>
        <w:rPr>
          <w:b w:val="0"/>
          <w:bCs/>
        </w:rPr>
      </w:pPr>
      <w:r w:rsidRPr="00E42382">
        <w:rPr>
          <w:b w:val="0"/>
          <w:bCs/>
        </w:rPr>
        <w:t>RACH report is not applicable to 5GC.</w:t>
      </w:r>
    </w:p>
    <w:p w14:paraId="2C76C8FC" w14:textId="77777777" w:rsidR="00A3698F" w:rsidRPr="00E42382" w:rsidRDefault="00A3698F" w:rsidP="00A3698F">
      <w:pPr>
        <w:pStyle w:val="Agreement"/>
        <w:tabs>
          <w:tab w:val="clear" w:pos="738"/>
          <w:tab w:val="num" w:pos="1619"/>
        </w:tabs>
        <w:ind w:left="1619"/>
        <w:rPr>
          <w:b w:val="0"/>
          <w:bCs/>
        </w:rPr>
      </w:pPr>
      <w:r w:rsidRPr="00E42382">
        <w:rPr>
          <w:b w:val="0"/>
          <w:bCs/>
        </w:rPr>
        <w:t>RLF report is not applicable to 5GC.</w:t>
      </w:r>
    </w:p>
    <w:p w14:paraId="6409423D" w14:textId="77777777" w:rsidR="00A3698F" w:rsidRPr="00E42382" w:rsidRDefault="00A3698F" w:rsidP="00A3698F">
      <w:pPr>
        <w:pStyle w:val="Agreement"/>
        <w:tabs>
          <w:tab w:val="clear" w:pos="738"/>
          <w:tab w:val="num" w:pos="1619"/>
        </w:tabs>
        <w:ind w:left="1619"/>
        <w:rPr>
          <w:b w:val="0"/>
          <w:bCs/>
        </w:rPr>
      </w:pPr>
      <w:r w:rsidRPr="00E42382">
        <w:rPr>
          <w:b w:val="0"/>
          <w:bCs/>
        </w:rPr>
        <w:t>Support of RACH report is optional with capability reporting.</w:t>
      </w:r>
    </w:p>
    <w:p w14:paraId="523F0C74" w14:textId="77777777" w:rsidR="00A3698F" w:rsidRPr="00E42382" w:rsidRDefault="00A3698F" w:rsidP="00A3698F">
      <w:pPr>
        <w:pStyle w:val="Agreement"/>
        <w:tabs>
          <w:tab w:val="clear" w:pos="738"/>
          <w:tab w:val="num" w:pos="1619"/>
        </w:tabs>
        <w:ind w:left="1619"/>
        <w:rPr>
          <w:b w:val="0"/>
          <w:bCs/>
        </w:rPr>
      </w:pPr>
      <w:r w:rsidRPr="00E42382">
        <w:rPr>
          <w:b w:val="0"/>
          <w:bCs/>
        </w:rPr>
        <w:t>Support of RLF report is optional at the UE without capability reporting</w:t>
      </w:r>
      <w:r>
        <w:rPr>
          <w:b w:val="0"/>
          <w:bCs/>
        </w:rPr>
        <w:t>.</w:t>
      </w:r>
    </w:p>
    <w:p w14:paraId="57CDA65D" w14:textId="77777777" w:rsidR="00A3698F" w:rsidRPr="00E42382" w:rsidRDefault="00A3698F" w:rsidP="00A3698F">
      <w:pPr>
        <w:pStyle w:val="Agreement"/>
        <w:tabs>
          <w:tab w:val="clear" w:pos="738"/>
          <w:tab w:val="num" w:pos="1619"/>
        </w:tabs>
        <w:ind w:left="1619"/>
        <w:rPr>
          <w:b w:val="0"/>
          <w:bCs/>
        </w:rPr>
      </w:pPr>
      <w:r w:rsidRPr="00E42382">
        <w:rPr>
          <w:rFonts w:eastAsia="Times New Roman"/>
          <w:b w:val="0"/>
          <w:bCs/>
        </w:rPr>
        <w:t>RLF report is discarded after 48 hours if not fetched.</w:t>
      </w:r>
    </w:p>
    <w:p w14:paraId="07743107" w14:textId="77777777" w:rsidR="00A3698F" w:rsidRPr="00E42382" w:rsidRDefault="00A3698F" w:rsidP="00A3698F">
      <w:pPr>
        <w:pStyle w:val="Agreement"/>
        <w:tabs>
          <w:tab w:val="clear" w:pos="738"/>
          <w:tab w:val="num" w:pos="1619"/>
        </w:tabs>
        <w:ind w:left="1619"/>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Pr>
          <w:rFonts w:eastAsia="Times New Roman"/>
          <w:b w:val="0"/>
          <w:bCs/>
        </w:rPr>
        <w:t>.</w:t>
      </w:r>
    </w:p>
    <w:p w14:paraId="0F899AF5" w14:textId="77777777" w:rsidR="00A3698F" w:rsidRPr="00A3698F" w:rsidRDefault="00A3698F" w:rsidP="00A3698F">
      <w:pPr>
        <w:pStyle w:val="Agreement"/>
        <w:tabs>
          <w:tab w:val="clear" w:pos="738"/>
          <w:tab w:val="num" w:pos="1619"/>
        </w:tabs>
        <w:ind w:left="1619"/>
        <w:rPr>
          <w:b w:val="0"/>
          <w:bCs/>
          <w:highlight w:val="yellow"/>
        </w:rPr>
      </w:pPr>
      <w:r w:rsidRPr="00A3698F">
        <w:rPr>
          <w:rFonts w:cs="Arial"/>
          <w:b w:val="0"/>
          <w:bCs/>
          <w:szCs w:val="20"/>
          <w:highlight w:val="yellow"/>
        </w:rPr>
        <w:t>FFS: The re-establishment cell id is also included in the RLF report.</w:t>
      </w:r>
    </w:p>
    <w:p w14:paraId="2D0A726F" w14:textId="77777777" w:rsidR="00A3698F" w:rsidRDefault="00A3698F" w:rsidP="00A3698F">
      <w:pPr>
        <w:pStyle w:val="Agreement"/>
        <w:tabs>
          <w:tab w:val="clear" w:pos="738"/>
          <w:tab w:val="num" w:pos="1619"/>
        </w:tabs>
        <w:ind w:left="1619"/>
        <w:rPr>
          <w:rFonts w:eastAsia="Times New Roman"/>
          <w:b w:val="0"/>
          <w:bCs/>
          <w:highlight w:val="yellow"/>
        </w:rPr>
      </w:pPr>
      <w:r w:rsidRPr="00A3698F">
        <w:rPr>
          <w:rFonts w:eastAsia="Times New Roman"/>
          <w:b w:val="0"/>
          <w:bCs/>
          <w:highlight w:val="yellow"/>
        </w:rPr>
        <w:t>FFS: RLF report is kept during state transitions and RAT changes.</w:t>
      </w:r>
    </w:p>
    <w:p w14:paraId="04D4E678" w14:textId="77777777" w:rsidR="00A3698F" w:rsidRDefault="00A3698F" w:rsidP="00A3698F">
      <w:pPr>
        <w:pStyle w:val="Doc-text2"/>
        <w:rPr>
          <w:highlight w:val="yellow"/>
        </w:rPr>
      </w:pPr>
    </w:p>
    <w:p w14:paraId="769A2A69" w14:textId="77777777" w:rsidR="00A3698F" w:rsidRDefault="00A3698F" w:rsidP="00A3698F">
      <w:pPr>
        <w:pStyle w:val="Doc-text2"/>
        <w:rPr>
          <w:highlight w:val="yellow"/>
        </w:rPr>
      </w:pPr>
    </w:p>
    <w:p w14:paraId="1359ED6B" w14:textId="42A39054" w:rsidR="00A3698F" w:rsidRPr="00A3698F" w:rsidRDefault="00A3698F" w:rsidP="00A3698F">
      <w:r w:rsidRPr="00A3698F">
        <w:t>In this document,</w:t>
      </w:r>
      <w:r>
        <w:t xml:space="preserve"> we discuss the remaining FFS</w:t>
      </w:r>
      <w:r w:rsidR="000308B7">
        <w:t>s.</w:t>
      </w:r>
    </w:p>
    <w:p w14:paraId="1472C62F" w14:textId="77777777" w:rsidR="00A3698F" w:rsidRDefault="00A3698F" w:rsidP="00DE1F35">
      <w:pPr>
        <w:rPr>
          <w:rFonts w:cs="Arial"/>
          <w:lang w:val="en-US" w:eastAsia="en-US"/>
        </w:rPr>
      </w:pPr>
    </w:p>
    <w:p w14:paraId="3DAC20D5" w14:textId="3F83E98D" w:rsidR="00913D67" w:rsidRDefault="000308B7" w:rsidP="007D5696">
      <w:pPr>
        <w:pStyle w:val="Heading1"/>
        <w:rPr>
          <w:lang w:val="en-US"/>
        </w:rPr>
      </w:pPr>
      <w:r>
        <w:rPr>
          <w:lang w:val="en-US"/>
        </w:rPr>
        <w:lastRenderedPageBreak/>
        <w:t>Discussion</w:t>
      </w:r>
    </w:p>
    <w:p w14:paraId="7693FFAB" w14:textId="4461F35F" w:rsidR="000308B7" w:rsidRDefault="00640F73" w:rsidP="000308B7">
      <w:pPr>
        <w:pStyle w:val="Heading2"/>
        <w:rPr>
          <w:lang w:val="en-US"/>
        </w:rPr>
      </w:pPr>
      <w:r>
        <w:rPr>
          <w:lang w:val="en-US"/>
        </w:rPr>
        <w:t xml:space="preserve">ANR </w:t>
      </w:r>
      <w:r w:rsidR="000308B7">
        <w:rPr>
          <w:lang w:val="en-US"/>
        </w:rPr>
        <w:t xml:space="preserve">report </w:t>
      </w:r>
    </w:p>
    <w:p w14:paraId="35913C60" w14:textId="1FC60438" w:rsidR="00C35651" w:rsidRDefault="00C35651" w:rsidP="00C35651">
      <w:pPr>
        <w:rPr>
          <w:u w:val="single"/>
          <w:lang w:val="en-US" w:eastAsia="en-US"/>
        </w:rPr>
      </w:pPr>
      <w:r w:rsidRPr="00C35651">
        <w:rPr>
          <w:u w:val="single"/>
          <w:lang w:val="en-US" w:eastAsia="en-US"/>
        </w:rPr>
        <w:t>Validity timer</w:t>
      </w:r>
    </w:p>
    <w:p w14:paraId="37C8AE1E" w14:textId="0DC3DD39" w:rsidR="00C35651" w:rsidRPr="00C35651" w:rsidRDefault="00C35651" w:rsidP="00C35651">
      <w:pPr>
        <w:rPr>
          <w:lang w:val="en-US" w:eastAsia="en-US"/>
        </w:rPr>
      </w:pPr>
      <w:r>
        <w:rPr>
          <w:lang w:val="en-US" w:eastAsia="en-US"/>
        </w:rPr>
        <w:t>At</w:t>
      </w:r>
      <w:r w:rsidRPr="00C35651">
        <w:rPr>
          <w:lang w:val="en-US" w:eastAsia="en-US"/>
        </w:rPr>
        <w:t xml:space="preserve"> RAN2#109</w:t>
      </w:r>
      <w:r>
        <w:rPr>
          <w:lang w:val="en-US" w:eastAsia="en-US"/>
        </w:rPr>
        <w:t>e</w:t>
      </w:r>
      <w:r w:rsidRPr="00C35651">
        <w:rPr>
          <w:lang w:val="en-US" w:eastAsia="en-US"/>
        </w:rPr>
        <w:t>, the follo</w:t>
      </w:r>
      <w:r>
        <w:rPr>
          <w:lang w:val="en-US" w:eastAsia="en-US"/>
        </w:rPr>
        <w:t>w</w:t>
      </w:r>
      <w:r w:rsidRPr="00C35651">
        <w:rPr>
          <w:lang w:val="en-US" w:eastAsia="en-US"/>
        </w:rPr>
        <w:t>ing was agreed</w:t>
      </w:r>
    </w:p>
    <w:p w14:paraId="2182BC0A" w14:textId="77777777" w:rsidR="00C35651" w:rsidRPr="00E42382" w:rsidRDefault="00C35651" w:rsidP="00C35651">
      <w:pPr>
        <w:pStyle w:val="Agreement"/>
        <w:tabs>
          <w:tab w:val="clear" w:pos="738"/>
          <w:tab w:val="num" w:pos="1619"/>
        </w:tabs>
        <w:ind w:left="1619"/>
        <w:rPr>
          <w:b w:val="0"/>
          <w:bCs/>
        </w:rPr>
      </w:pPr>
      <w:r w:rsidRPr="00E42382">
        <w:rPr>
          <w:b w:val="0"/>
          <w:bCs/>
        </w:rPr>
        <w:t xml:space="preserve">The validity timer is fixed. </w:t>
      </w:r>
      <w:r w:rsidRPr="00C35651">
        <w:rPr>
          <w:b w:val="0"/>
          <w:bCs/>
          <w:highlight w:val="yellow"/>
        </w:rPr>
        <w:t>Working assumption: 96 hours.</w:t>
      </w:r>
    </w:p>
    <w:p w14:paraId="20EE39D0" w14:textId="77777777" w:rsidR="00C35651" w:rsidRDefault="00C35651" w:rsidP="00C35651">
      <w:pPr>
        <w:rPr>
          <w:u w:val="single"/>
          <w:lang w:val="en-US" w:eastAsia="en-US"/>
        </w:rPr>
      </w:pPr>
    </w:p>
    <w:p w14:paraId="7C5C455F" w14:textId="77777777" w:rsidR="00C35651" w:rsidRDefault="00C35651" w:rsidP="00C35651">
      <w:pPr>
        <w:rPr>
          <w:lang w:val="en-US" w:eastAsia="en-US"/>
        </w:rPr>
      </w:pPr>
      <w:r w:rsidRPr="00C35651">
        <w:rPr>
          <w:lang w:val="en-US" w:eastAsia="en-US"/>
        </w:rPr>
        <w:t xml:space="preserve">We </w:t>
      </w:r>
      <w:r>
        <w:rPr>
          <w:lang w:val="en-US" w:eastAsia="en-US"/>
        </w:rPr>
        <w:t xml:space="preserve">think that 96 hours is a reasonable value. This is a </w:t>
      </w:r>
      <w:proofErr w:type="spellStart"/>
      <w:r>
        <w:rPr>
          <w:lang w:val="en-US" w:eastAsia="en-US"/>
        </w:rPr>
        <w:t>trade off</w:t>
      </w:r>
      <w:proofErr w:type="spellEnd"/>
      <w:r>
        <w:rPr>
          <w:lang w:val="en-US" w:eastAsia="en-US"/>
        </w:rPr>
        <w:t xml:space="preserve"> between how long the network stays unchanged and how many UEs will connect during this time to report the measurements.</w:t>
      </w:r>
    </w:p>
    <w:p w14:paraId="0DEAB326" w14:textId="6E1C6F01" w:rsidR="00C35651" w:rsidRDefault="00C35651" w:rsidP="00C35651">
      <w:pPr>
        <w:rPr>
          <w:lang w:val="en-US" w:eastAsia="en-US"/>
        </w:rPr>
      </w:pPr>
      <w:r>
        <w:rPr>
          <w:lang w:val="en-US" w:eastAsia="en-US"/>
        </w:rPr>
        <w:t>So we propose to confirm the working assumption.</w:t>
      </w:r>
    </w:p>
    <w:p w14:paraId="68B364BC" w14:textId="4DD8466F" w:rsidR="00C35651" w:rsidRDefault="00C35651" w:rsidP="00C35651">
      <w:pPr>
        <w:rPr>
          <w:lang w:val="en-US" w:eastAsia="en-US"/>
        </w:rPr>
      </w:pPr>
      <w:r w:rsidRPr="000308B7">
        <w:rPr>
          <w:b/>
          <w:lang w:val="en-US" w:eastAsia="en-US"/>
        </w:rPr>
        <w:t>Proposal 1</w:t>
      </w:r>
      <w:r>
        <w:rPr>
          <w:lang w:val="en-US" w:eastAsia="en-US"/>
        </w:rPr>
        <w:t>: Confi</w:t>
      </w:r>
      <w:r w:rsidR="005578C8">
        <w:rPr>
          <w:lang w:val="en-US" w:eastAsia="en-US"/>
        </w:rPr>
        <w:t>rm the w</w:t>
      </w:r>
      <w:r>
        <w:rPr>
          <w:lang w:val="en-US" w:eastAsia="en-US"/>
        </w:rPr>
        <w:t>orking assumption that the ANR report is discarded after 96 hours</w:t>
      </w:r>
      <w:r w:rsidR="005578C8">
        <w:rPr>
          <w:lang w:val="en-US" w:eastAsia="en-US"/>
        </w:rPr>
        <w:t>.</w:t>
      </w:r>
    </w:p>
    <w:p w14:paraId="3D136E0C" w14:textId="77777777" w:rsidR="00C35651" w:rsidRPr="00640F73" w:rsidRDefault="00C35651" w:rsidP="00C35651">
      <w:r>
        <w:rPr>
          <w:lang w:val="en-US" w:eastAsia="en-US"/>
        </w:rPr>
        <w:t>This can be captured in section 5.6.24.1 and respectively as follows:</w:t>
      </w:r>
    </w:p>
    <w:tbl>
      <w:tblPr>
        <w:tblW w:w="1012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9"/>
      </w:tblGrid>
      <w:tr w:rsidR="00C35651" w14:paraId="78181E00" w14:textId="77777777" w:rsidTr="001343DF">
        <w:trPr>
          <w:trHeight w:val="646"/>
        </w:trPr>
        <w:tc>
          <w:tcPr>
            <w:tcW w:w="10129" w:type="dxa"/>
          </w:tcPr>
          <w:p w14:paraId="2D718C17" w14:textId="77777777" w:rsidR="00C35651" w:rsidRDefault="00C35651" w:rsidP="001343DF">
            <w:pPr>
              <w:spacing w:after="180"/>
              <w:ind w:left="260"/>
              <w:jc w:val="left"/>
              <w:rPr>
                <w:lang w:val="en-US" w:eastAsia="en-US"/>
              </w:rPr>
            </w:pPr>
            <w:r w:rsidRPr="00640F73">
              <w:rPr>
                <w:rFonts w:ascii="Times New Roman" w:eastAsia="Times New Roman" w:hAnsi="Times New Roman"/>
                <w:lang w:eastAsia="ja-JP"/>
              </w:rPr>
              <w:t xml:space="preserve">The UE may discard the ANR measurements information, i.e. release the UE variables </w:t>
            </w:r>
            <w:proofErr w:type="spellStart"/>
            <w:r w:rsidRPr="00640F73">
              <w:rPr>
                <w:rFonts w:ascii="Times New Roman" w:eastAsia="Times New Roman" w:hAnsi="Times New Roman"/>
                <w:i/>
                <w:lang w:eastAsia="ja-JP"/>
              </w:rPr>
              <w:t>VarANR-MeasConfig</w:t>
            </w:r>
            <w:proofErr w:type="spellEnd"/>
            <w:r w:rsidRPr="00640F73">
              <w:rPr>
                <w:rFonts w:ascii="Times New Roman" w:eastAsia="Times New Roman" w:hAnsi="Times New Roman"/>
                <w:lang w:eastAsia="ja-JP"/>
              </w:rPr>
              <w:t xml:space="preserve"> and </w:t>
            </w:r>
            <w:proofErr w:type="spellStart"/>
            <w:r w:rsidRPr="00640F73">
              <w:rPr>
                <w:rFonts w:ascii="Times New Roman" w:eastAsia="Times New Roman" w:hAnsi="Times New Roman"/>
                <w:i/>
                <w:lang w:eastAsia="ja-JP"/>
              </w:rPr>
              <w:t>VarANR-MeasReport</w:t>
            </w:r>
            <w:proofErr w:type="spellEnd"/>
            <w:r w:rsidRPr="00640F73">
              <w:rPr>
                <w:rFonts w:ascii="Times New Roman" w:eastAsia="Times New Roman" w:hAnsi="Times New Roman"/>
                <w:lang w:eastAsia="ja-JP"/>
              </w:rPr>
              <w:t xml:space="preserve">, </w:t>
            </w:r>
            <w:r w:rsidRPr="00640F73">
              <w:rPr>
                <w:rFonts w:ascii="Times New Roman" w:eastAsia="Times New Roman" w:hAnsi="Times New Roman"/>
                <w:strike/>
                <w:color w:val="FF0000"/>
                <w:lang w:eastAsia="ja-JP"/>
              </w:rPr>
              <w:t>[</w:t>
            </w:r>
            <w:r w:rsidRPr="00640F73">
              <w:rPr>
                <w:rFonts w:ascii="Times New Roman" w:eastAsia="Times New Roman" w:hAnsi="Times New Roman"/>
                <w:lang w:eastAsia="ja-JP"/>
              </w:rPr>
              <w:t>96</w:t>
            </w:r>
            <w:r w:rsidRPr="00640F73">
              <w:rPr>
                <w:rFonts w:ascii="Times New Roman" w:eastAsia="Times New Roman" w:hAnsi="Times New Roman"/>
                <w:strike/>
                <w:color w:val="FF0000"/>
                <w:lang w:eastAsia="ja-JP"/>
              </w:rPr>
              <w:t>]</w:t>
            </w:r>
            <w:r w:rsidRPr="00640F73">
              <w:rPr>
                <w:rFonts w:ascii="Times New Roman" w:eastAsia="Times New Roman" w:hAnsi="Times New Roman"/>
                <w:lang w:eastAsia="ja-JP"/>
              </w:rPr>
              <w:t xml:space="preserve"> hours after the configuration was received, upon power off or upon detach.</w:t>
            </w:r>
          </w:p>
        </w:tc>
      </w:tr>
    </w:tbl>
    <w:p w14:paraId="410E9D40" w14:textId="77777777" w:rsidR="00C35651" w:rsidRDefault="00C35651" w:rsidP="00C35651">
      <w:pPr>
        <w:rPr>
          <w:lang w:val="en-US" w:eastAsia="en-US"/>
        </w:rPr>
      </w:pPr>
    </w:p>
    <w:p w14:paraId="1CBC6756" w14:textId="19308A5A" w:rsidR="00C35651" w:rsidRDefault="00C35651" w:rsidP="00C35651">
      <w:pPr>
        <w:rPr>
          <w:u w:val="single"/>
          <w:lang w:val="en-US" w:eastAsia="en-US"/>
        </w:rPr>
      </w:pPr>
      <w:r>
        <w:rPr>
          <w:u w:val="single"/>
          <w:lang w:val="en-US" w:eastAsia="en-US"/>
        </w:rPr>
        <w:t>RAT change</w:t>
      </w:r>
      <w:r w:rsidRPr="00C35651">
        <w:rPr>
          <w:u w:val="single"/>
          <w:lang w:val="en-US" w:eastAsia="en-US"/>
        </w:rPr>
        <w:t xml:space="preserve"> </w:t>
      </w:r>
    </w:p>
    <w:p w14:paraId="3FEF49E1" w14:textId="797BF746" w:rsidR="00C35651" w:rsidRDefault="00C35651" w:rsidP="00C35651">
      <w:r>
        <w:t>In NB-IoT, inter-RAT mobility is not supported at RAN level, thus the ANR measurements report should be discarded in case of RAT change.</w:t>
      </w:r>
    </w:p>
    <w:p w14:paraId="504EC539" w14:textId="5A6616A7" w:rsidR="00C35651" w:rsidRDefault="00C35651" w:rsidP="00C35651">
      <w:pPr>
        <w:rPr>
          <w:lang w:val="en-US" w:eastAsia="en-US"/>
        </w:rPr>
      </w:pPr>
      <w:r>
        <w:rPr>
          <w:b/>
          <w:lang w:val="en-US" w:eastAsia="en-US"/>
        </w:rPr>
        <w:t>Proposal 2</w:t>
      </w:r>
      <w:r>
        <w:rPr>
          <w:lang w:val="en-US" w:eastAsia="en-US"/>
        </w:rPr>
        <w:t>: ANR measurement report is discarded upon RAT change</w:t>
      </w:r>
      <w:r w:rsidR="005578C8">
        <w:rPr>
          <w:lang w:val="en-US" w:eastAsia="en-US"/>
        </w:rPr>
        <w:t>.</w:t>
      </w:r>
    </w:p>
    <w:p w14:paraId="59F203D8" w14:textId="1E7CB731" w:rsidR="00C35651" w:rsidRPr="00640F73" w:rsidRDefault="00C35651" w:rsidP="00C35651">
      <w:r>
        <w:rPr>
          <w:lang w:val="en-US" w:eastAsia="en-US"/>
        </w:rPr>
        <w:t xml:space="preserve">This can be captured in </w:t>
      </w:r>
      <w:r w:rsidR="009E3989">
        <w:rPr>
          <w:lang w:val="en-US" w:eastAsia="en-US"/>
        </w:rPr>
        <w:t xml:space="preserve">TS 36.331 </w:t>
      </w:r>
      <w:r>
        <w:rPr>
          <w:lang w:val="en-US" w:eastAsia="en-US"/>
        </w:rPr>
        <w:t>section 5.6.24.1 and respectively as follows:</w:t>
      </w:r>
    </w:p>
    <w:tbl>
      <w:tblPr>
        <w:tblW w:w="1012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9"/>
      </w:tblGrid>
      <w:tr w:rsidR="00C35651" w14:paraId="3B3C2269" w14:textId="77777777" w:rsidTr="001343DF">
        <w:trPr>
          <w:trHeight w:val="646"/>
        </w:trPr>
        <w:tc>
          <w:tcPr>
            <w:tcW w:w="10129" w:type="dxa"/>
          </w:tcPr>
          <w:p w14:paraId="348A5DC5" w14:textId="025492C4" w:rsidR="00C35651" w:rsidRDefault="00C35651" w:rsidP="009E3989">
            <w:pPr>
              <w:spacing w:after="180"/>
              <w:ind w:left="260"/>
              <w:jc w:val="left"/>
              <w:rPr>
                <w:lang w:val="en-US" w:eastAsia="en-US"/>
              </w:rPr>
            </w:pPr>
            <w:r w:rsidRPr="00640F73">
              <w:rPr>
                <w:rFonts w:ascii="Times New Roman" w:eastAsia="Times New Roman" w:hAnsi="Times New Roman"/>
                <w:lang w:eastAsia="ja-JP"/>
              </w:rPr>
              <w:t xml:space="preserve">The UE may discard the ANR measurements information, i.e. release the UE variables </w:t>
            </w:r>
            <w:proofErr w:type="spellStart"/>
            <w:r w:rsidRPr="00640F73">
              <w:rPr>
                <w:rFonts w:ascii="Times New Roman" w:eastAsia="Times New Roman" w:hAnsi="Times New Roman"/>
                <w:i/>
                <w:lang w:eastAsia="ja-JP"/>
              </w:rPr>
              <w:t>VarANR-MeasConfig</w:t>
            </w:r>
            <w:proofErr w:type="spellEnd"/>
            <w:r w:rsidRPr="00640F73">
              <w:rPr>
                <w:rFonts w:ascii="Times New Roman" w:eastAsia="Times New Roman" w:hAnsi="Times New Roman"/>
                <w:lang w:eastAsia="ja-JP"/>
              </w:rPr>
              <w:t xml:space="preserve"> and </w:t>
            </w:r>
            <w:proofErr w:type="spellStart"/>
            <w:r w:rsidRPr="00640F73">
              <w:rPr>
                <w:rFonts w:ascii="Times New Roman" w:eastAsia="Times New Roman" w:hAnsi="Times New Roman"/>
                <w:i/>
                <w:lang w:eastAsia="ja-JP"/>
              </w:rPr>
              <w:t>VarANR-MeasReport</w:t>
            </w:r>
            <w:proofErr w:type="spellEnd"/>
            <w:r w:rsidRPr="00640F73">
              <w:rPr>
                <w:rFonts w:ascii="Times New Roman" w:eastAsia="Times New Roman" w:hAnsi="Times New Roman"/>
                <w:lang w:eastAsia="ja-JP"/>
              </w:rPr>
              <w:t>, [96] hours after the configuration was received, upon power off or upon detach</w:t>
            </w:r>
            <w:r w:rsidR="009E3989">
              <w:rPr>
                <w:rFonts w:ascii="Times New Roman" w:eastAsia="Times New Roman" w:hAnsi="Times New Roman"/>
                <w:lang w:eastAsia="ja-JP"/>
              </w:rPr>
              <w:t xml:space="preserve">, </w:t>
            </w:r>
            <w:r w:rsidR="009E3989" w:rsidRPr="009E3989">
              <w:rPr>
                <w:rFonts w:ascii="Times New Roman" w:eastAsia="Times New Roman" w:hAnsi="Times New Roman"/>
                <w:color w:val="FF0000"/>
                <w:u w:val="single"/>
                <w:lang w:eastAsia="ja-JP"/>
              </w:rPr>
              <w:t>and</w:t>
            </w:r>
            <w:r w:rsidR="009E3989">
              <w:rPr>
                <w:rFonts w:ascii="Times New Roman" w:eastAsia="Times New Roman" w:hAnsi="Times New Roman"/>
                <w:lang w:eastAsia="ja-JP"/>
              </w:rPr>
              <w:t xml:space="preserve"> </w:t>
            </w:r>
            <w:r w:rsidR="009E3989" w:rsidRPr="00C35651">
              <w:rPr>
                <w:rFonts w:ascii="Times New Roman" w:eastAsia="Times New Roman" w:hAnsi="Times New Roman"/>
                <w:color w:val="FF0000"/>
                <w:u w:val="single"/>
                <w:lang w:eastAsia="ja-JP"/>
              </w:rPr>
              <w:t>upon RAT change</w:t>
            </w:r>
            <w:r w:rsidRPr="00640F73">
              <w:rPr>
                <w:rFonts w:ascii="Times New Roman" w:eastAsia="Times New Roman" w:hAnsi="Times New Roman"/>
                <w:lang w:eastAsia="ja-JP"/>
              </w:rPr>
              <w:t>.</w:t>
            </w:r>
          </w:p>
        </w:tc>
      </w:tr>
    </w:tbl>
    <w:p w14:paraId="3EA5A83A" w14:textId="77777777" w:rsidR="00C35651" w:rsidRDefault="00C35651" w:rsidP="00C35651">
      <w:pPr>
        <w:rPr>
          <w:lang w:val="en-US" w:eastAsia="en-US"/>
        </w:rPr>
      </w:pPr>
    </w:p>
    <w:p w14:paraId="6357A7D2" w14:textId="4EFB8FCB" w:rsidR="00C35651" w:rsidRDefault="00C35651" w:rsidP="00C35651">
      <w:pPr>
        <w:rPr>
          <w:u w:val="single"/>
          <w:lang w:val="en-US" w:eastAsia="en-US"/>
        </w:rPr>
      </w:pPr>
      <w:r>
        <w:rPr>
          <w:u w:val="single"/>
          <w:lang w:val="en-US" w:eastAsia="en-US"/>
        </w:rPr>
        <w:t>Time indication in ANR measurement report</w:t>
      </w:r>
    </w:p>
    <w:p w14:paraId="23F533FE" w14:textId="2E2E7ACB" w:rsidR="00C35651" w:rsidRPr="00C35651" w:rsidRDefault="00C35651" w:rsidP="00C35651">
      <w:pPr>
        <w:rPr>
          <w:lang w:val="en-US" w:eastAsia="en-US"/>
        </w:rPr>
      </w:pPr>
      <w:r>
        <w:rPr>
          <w:lang w:val="en-US" w:eastAsia="en-US"/>
        </w:rPr>
        <w:t>At</w:t>
      </w:r>
      <w:r w:rsidRPr="00C35651">
        <w:rPr>
          <w:lang w:val="en-US" w:eastAsia="en-US"/>
        </w:rPr>
        <w:t xml:space="preserve"> RAN2#109</w:t>
      </w:r>
      <w:r>
        <w:rPr>
          <w:lang w:val="en-US" w:eastAsia="en-US"/>
        </w:rPr>
        <w:t>e</w:t>
      </w:r>
      <w:r w:rsidRPr="00C35651">
        <w:rPr>
          <w:lang w:val="en-US" w:eastAsia="en-US"/>
        </w:rPr>
        <w:t xml:space="preserve">, the </w:t>
      </w:r>
      <w:r>
        <w:rPr>
          <w:lang w:val="en-US" w:eastAsia="en-US"/>
        </w:rPr>
        <w:t xml:space="preserve">need for a </w:t>
      </w:r>
      <w:r w:rsidRPr="00C35651">
        <w:rPr>
          <w:lang w:val="en-US" w:eastAsia="en-US"/>
        </w:rPr>
        <w:t>Time indication in ANR measurement report</w:t>
      </w:r>
      <w:r>
        <w:rPr>
          <w:lang w:val="en-US" w:eastAsia="en-US"/>
        </w:rPr>
        <w:t xml:space="preserve"> was discussed and left FFS as follows:</w:t>
      </w:r>
    </w:p>
    <w:p w14:paraId="1CCD5F0B" w14:textId="77777777" w:rsidR="00C35651" w:rsidRPr="00C35651" w:rsidRDefault="00C35651" w:rsidP="00C35651">
      <w:pPr>
        <w:pStyle w:val="Agreement"/>
        <w:tabs>
          <w:tab w:val="clear" w:pos="738"/>
          <w:tab w:val="num" w:pos="1619"/>
        </w:tabs>
        <w:ind w:left="1619"/>
        <w:rPr>
          <w:b w:val="0"/>
          <w:bCs/>
        </w:rPr>
      </w:pPr>
      <w:r w:rsidRPr="00C35651">
        <w:rPr>
          <w:b w:val="0"/>
          <w:bCs/>
        </w:rPr>
        <w:t>FFS: Whether a time indication of when the ANR measurements were performed is included in the report, and whether it is a time stamp or a simple indication “immediately after going to IDLE, immediately before going to CONNECTED, in between”.</w:t>
      </w:r>
    </w:p>
    <w:p w14:paraId="538E7FE5" w14:textId="77777777" w:rsidR="00C35651" w:rsidRDefault="00C35651" w:rsidP="00C35651">
      <w:pPr>
        <w:rPr>
          <w:u w:val="single"/>
          <w:lang w:val="en-US" w:eastAsia="en-US"/>
        </w:rPr>
      </w:pPr>
    </w:p>
    <w:p w14:paraId="4A017B7C" w14:textId="25192614" w:rsidR="00C35651" w:rsidRDefault="00C35651" w:rsidP="00C35651">
      <w:r>
        <w:t>First, from the network point of view, we are not quite sure how this indication would be used, as we expect the network deployment to be stable during the ANR measurements (e.g. during the next 96 hours form the configuration), so it should not really matter when the measurements are performed.</w:t>
      </w:r>
    </w:p>
    <w:p w14:paraId="3E9A8C34" w14:textId="17EDCAEE" w:rsidR="00C35651" w:rsidRDefault="00C35651" w:rsidP="00C35651">
      <w:r>
        <w:t xml:space="preserve">Then we wonder what an indication such as </w:t>
      </w:r>
      <w:r w:rsidRPr="00C35651">
        <w:rPr>
          <w:bCs/>
        </w:rPr>
        <w:t xml:space="preserve">“immediately after going to IDLE, immediately before </w:t>
      </w:r>
      <w:r>
        <w:rPr>
          <w:bCs/>
        </w:rPr>
        <w:t xml:space="preserve">going to CONNECTED, in between” </w:t>
      </w:r>
      <w:r>
        <w:t>would really mean, as the same measurement can take a few minutes for a UE using normal DRX and several hours for a UE using extended DRX.</w:t>
      </w:r>
    </w:p>
    <w:p w14:paraId="4C05AF36" w14:textId="61975964" w:rsidR="00C35651" w:rsidRDefault="00C35651" w:rsidP="00C35651">
      <w:pPr>
        <w:rPr>
          <w:lang w:val="en-US" w:eastAsia="en-US"/>
        </w:rPr>
      </w:pPr>
      <w:r>
        <w:rPr>
          <w:b/>
          <w:lang w:val="en-US" w:eastAsia="en-US"/>
        </w:rPr>
        <w:t>Proposal 3</w:t>
      </w:r>
      <w:r>
        <w:rPr>
          <w:lang w:val="en-US" w:eastAsia="en-US"/>
        </w:rPr>
        <w:t>: There is no need for a time indication of when the measurements were performed in the ANR measurement report</w:t>
      </w:r>
      <w:r w:rsidR="00E03FBA">
        <w:rPr>
          <w:lang w:val="en-US" w:eastAsia="en-US"/>
        </w:rPr>
        <w:t>.</w:t>
      </w:r>
    </w:p>
    <w:p w14:paraId="3D925019" w14:textId="318C9F27" w:rsidR="00C35651" w:rsidRPr="00640F73" w:rsidRDefault="00C35651" w:rsidP="00C35651">
      <w:r>
        <w:rPr>
          <w:lang w:val="en-US" w:eastAsia="en-US"/>
        </w:rPr>
        <w:t xml:space="preserve">This can be captured in </w:t>
      </w:r>
      <w:r w:rsidR="009E3989">
        <w:rPr>
          <w:lang w:val="en-US" w:eastAsia="en-US"/>
        </w:rPr>
        <w:t xml:space="preserve">TS 36.331 </w:t>
      </w:r>
      <w:r>
        <w:rPr>
          <w:lang w:val="en-US" w:eastAsia="en-US"/>
        </w:rPr>
        <w:t xml:space="preserve">section 6.7.3.5 </w:t>
      </w:r>
      <w:r w:rsidRPr="001628A2">
        <w:rPr>
          <w:i/>
          <w:iCs/>
        </w:rPr>
        <w:t>ANR-</w:t>
      </w:r>
      <w:proofErr w:type="spellStart"/>
      <w:r w:rsidRPr="001628A2">
        <w:rPr>
          <w:i/>
          <w:iCs/>
        </w:rPr>
        <w:t>MeasReport</w:t>
      </w:r>
      <w:proofErr w:type="spellEnd"/>
      <w:r w:rsidRPr="001628A2">
        <w:rPr>
          <w:i/>
          <w:iCs/>
        </w:rPr>
        <w:t>-NB</w:t>
      </w:r>
      <w:r>
        <w:rPr>
          <w:lang w:val="en-US" w:eastAsia="en-US"/>
        </w:rPr>
        <w:t xml:space="preserve"> by removing the Editor’s note:</w:t>
      </w:r>
    </w:p>
    <w:tbl>
      <w:tblPr>
        <w:tblW w:w="1012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9"/>
      </w:tblGrid>
      <w:tr w:rsidR="00C35651" w14:paraId="75A0E16B" w14:textId="77777777" w:rsidTr="001343DF">
        <w:trPr>
          <w:trHeight w:val="646"/>
        </w:trPr>
        <w:tc>
          <w:tcPr>
            <w:tcW w:w="10129" w:type="dxa"/>
          </w:tcPr>
          <w:p w14:paraId="3117B5A9" w14:textId="64AE540F" w:rsidR="00C35651" w:rsidRPr="00C35651" w:rsidRDefault="00C35651" w:rsidP="00C35651">
            <w:pPr>
              <w:keepLines/>
              <w:spacing w:after="180"/>
              <w:ind w:left="1135" w:hanging="851"/>
              <w:jc w:val="left"/>
              <w:rPr>
                <w:rFonts w:ascii="Times New Roman" w:eastAsia="Times New Roman" w:hAnsi="Times New Roman"/>
                <w:strike/>
                <w:color w:val="FF0000"/>
                <w:lang w:eastAsia="ja-JP"/>
              </w:rPr>
            </w:pPr>
            <w:r w:rsidRPr="00C35651">
              <w:rPr>
                <w:rFonts w:ascii="Times New Roman" w:eastAsia="Times New Roman" w:hAnsi="Times New Roman"/>
                <w:strike/>
                <w:color w:val="FF0000"/>
                <w:lang w:eastAsia="ja-JP"/>
              </w:rPr>
              <w:t>Editor’s Note: FFS: Whether a time indication of when the ANR measurements were performed is included in the report, and whether it is a time stamp or a simple indication “immediately after going to IDLE, immediately before going to CONNECTED, in between”.</w:t>
            </w:r>
          </w:p>
        </w:tc>
      </w:tr>
    </w:tbl>
    <w:p w14:paraId="0DDE675C" w14:textId="77777777" w:rsidR="00C35651" w:rsidRDefault="00C35651" w:rsidP="00C35651"/>
    <w:p w14:paraId="4502A7C1" w14:textId="6A32AFDA" w:rsidR="00C35651" w:rsidRDefault="00C35651" w:rsidP="00C35651">
      <w:pPr>
        <w:pStyle w:val="Heading2"/>
        <w:rPr>
          <w:lang w:val="en-US"/>
        </w:rPr>
      </w:pPr>
      <w:r>
        <w:rPr>
          <w:lang w:val="en-US"/>
        </w:rPr>
        <w:lastRenderedPageBreak/>
        <w:t xml:space="preserve">RLF report </w:t>
      </w:r>
    </w:p>
    <w:p w14:paraId="7CC264D7" w14:textId="1C7ACAC2" w:rsidR="00C35651" w:rsidRPr="009E3989" w:rsidRDefault="009E3989" w:rsidP="00C35651">
      <w:pPr>
        <w:rPr>
          <w:u w:val="single"/>
          <w:lang w:val="en-US" w:eastAsia="en-US"/>
        </w:rPr>
      </w:pPr>
      <w:r>
        <w:rPr>
          <w:u w:val="single"/>
          <w:lang w:val="en-US" w:eastAsia="en-US"/>
        </w:rPr>
        <w:t>State transition</w:t>
      </w:r>
      <w:r w:rsidR="006C7F7D">
        <w:rPr>
          <w:u w:val="single"/>
          <w:lang w:val="en-US" w:eastAsia="en-US"/>
        </w:rPr>
        <w:t xml:space="preserve"> and RAT change</w:t>
      </w:r>
    </w:p>
    <w:p w14:paraId="63D39562" w14:textId="72105801" w:rsidR="006C7F7D" w:rsidRPr="00C35651" w:rsidRDefault="006C7F7D" w:rsidP="006C7F7D">
      <w:pPr>
        <w:rPr>
          <w:lang w:val="en-US" w:eastAsia="en-US"/>
        </w:rPr>
      </w:pPr>
      <w:r>
        <w:rPr>
          <w:lang w:val="en-US" w:eastAsia="en-US"/>
        </w:rPr>
        <w:t>At</w:t>
      </w:r>
      <w:r w:rsidRPr="00C35651">
        <w:rPr>
          <w:lang w:val="en-US" w:eastAsia="en-US"/>
        </w:rPr>
        <w:t xml:space="preserve"> RAN2#109</w:t>
      </w:r>
      <w:r>
        <w:rPr>
          <w:lang w:val="en-US" w:eastAsia="en-US"/>
        </w:rPr>
        <w:t>e</w:t>
      </w:r>
      <w:r w:rsidRPr="00C35651">
        <w:rPr>
          <w:lang w:val="en-US" w:eastAsia="en-US"/>
        </w:rPr>
        <w:t>, the follo</w:t>
      </w:r>
      <w:r>
        <w:rPr>
          <w:lang w:val="en-US" w:eastAsia="en-US"/>
        </w:rPr>
        <w:t>w</w:t>
      </w:r>
      <w:r w:rsidRPr="00C35651">
        <w:rPr>
          <w:lang w:val="en-US" w:eastAsia="en-US"/>
        </w:rPr>
        <w:t xml:space="preserve">ing </w:t>
      </w:r>
      <w:r>
        <w:rPr>
          <w:lang w:val="en-US" w:eastAsia="en-US"/>
        </w:rPr>
        <w:t xml:space="preserve">FFS </w:t>
      </w:r>
      <w:r w:rsidRPr="00C35651">
        <w:rPr>
          <w:lang w:val="en-US" w:eastAsia="en-US"/>
        </w:rPr>
        <w:t xml:space="preserve">was </w:t>
      </w:r>
      <w:r>
        <w:rPr>
          <w:lang w:val="en-US" w:eastAsia="en-US"/>
        </w:rPr>
        <w:t>captured:</w:t>
      </w:r>
    </w:p>
    <w:p w14:paraId="1DCA3999" w14:textId="77777777" w:rsidR="006C7F7D" w:rsidRPr="006C7F7D" w:rsidRDefault="006C7F7D" w:rsidP="006C7F7D">
      <w:pPr>
        <w:pStyle w:val="Agreement"/>
        <w:tabs>
          <w:tab w:val="clear" w:pos="738"/>
          <w:tab w:val="num" w:pos="1619"/>
        </w:tabs>
        <w:ind w:left="1619"/>
        <w:rPr>
          <w:rFonts w:eastAsia="Times New Roman"/>
          <w:b w:val="0"/>
          <w:bCs/>
        </w:rPr>
      </w:pPr>
      <w:r w:rsidRPr="006C7F7D">
        <w:rPr>
          <w:rFonts w:eastAsia="Times New Roman"/>
          <w:b w:val="0"/>
          <w:bCs/>
        </w:rPr>
        <w:t>FFS: RLF report is kept during state transitions and RAT changes.</w:t>
      </w:r>
    </w:p>
    <w:p w14:paraId="4716AFC3" w14:textId="61A54EBB" w:rsidR="006C7F7D" w:rsidRPr="00E42382" w:rsidRDefault="006C7F7D" w:rsidP="006C7F7D">
      <w:pPr>
        <w:pStyle w:val="Agreement"/>
        <w:numPr>
          <w:ilvl w:val="0"/>
          <w:numId w:val="0"/>
        </w:numPr>
        <w:ind w:left="1619"/>
        <w:rPr>
          <w:b w:val="0"/>
          <w:bCs/>
        </w:rPr>
      </w:pPr>
    </w:p>
    <w:p w14:paraId="33BC6DF5" w14:textId="3C13BF4F" w:rsidR="000308B7" w:rsidRDefault="000308B7" w:rsidP="000308B7">
      <w:pPr>
        <w:rPr>
          <w:rFonts w:cs="Arial"/>
        </w:rPr>
      </w:pPr>
      <w:r>
        <w:rPr>
          <w:lang w:val="en-US" w:eastAsia="en-US"/>
        </w:rPr>
        <w:t xml:space="preserve">For the ANR measurement report, it was agreed at RAN2#107 that the report is discarded upon returning to idle if </w:t>
      </w:r>
      <w:proofErr w:type="spellStart"/>
      <w:r w:rsidRPr="00325905">
        <w:rPr>
          <w:rFonts w:cs="Arial"/>
          <w:i/>
        </w:rPr>
        <w:t>anr-InfoAvailable</w:t>
      </w:r>
      <w:proofErr w:type="spellEnd"/>
      <w:r w:rsidRPr="00325905">
        <w:rPr>
          <w:rFonts w:cs="Arial"/>
        </w:rPr>
        <w:t xml:space="preserve"> </w:t>
      </w:r>
      <w:r>
        <w:rPr>
          <w:rFonts w:cs="Arial"/>
        </w:rPr>
        <w:t>was reported.</w:t>
      </w:r>
    </w:p>
    <w:p w14:paraId="0B216124" w14:textId="77777777" w:rsidR="000308B7" w:rsidRPr="00325905" w:rsidRDefault="000308B7" w:rsidP="000308B7">
      <w:pPr>
        <w:pStyle w:val="Agreement"/>
        <w:tabs>
          <w:tab w:val="clear" w:pos="738"/>
          <w:tab w:val="num" w:pos="1619"/>
        </w:tabs>
        <w:ind w:left="1619"/>
        <w:rPr>
          <w:b w:val="0"/>
        </w:rPr>
      </w:pPr>
      <w:r w:rsidRPr="00325905">
        <w:rPr>
          <w:b w:val="0"/>
          <w:bCs/>
        </w:rPr>
        <w:t>T</w:t>
      </w:r>
      <w:r w:rsidRPr="00325905">
        <w:rPr>
          <w:b w:val="0"/>
        </w:rPr>
        <w:t>he ANR report is discarded after:</w:t>
      </w:r>
    </w:p>
    <w:p w14:paraId="1A985867" w14:textId="77777777" w:rsidR="000308B7" w:rsidRPr="009E3989" w:rsidRDefault="000308B7" w:rsidP="000308B7">
      <w:pPr>
        <w:pStyle w:val="Agreement"/>
        <w:numPr>
          <w:ilvl w:val="2"/>
          <w:numId w:val="9"/>
        </w:numPr>
        <w:tabs>
          <w:tab w:val="clear" w:pos="1120"/>
          <w:tab w:val="num" w:pos="2160"/>
        </w:tabs>
        <w:ind w:left="2160"/>
        <w:rPr>
          <w:rFonts w:cs="Arial"/>
          <w:b w:val="0"/>
          <w:szCs w:val="20"/>
        </w:rPr>
      </w:pPr>
      <w:r w:rsidRPr="00325905">
        <w:rPr>
          <w:rFonts w:cs="Arial"/>
          <w:b w:val="0"/>
          <w:szCs w:val="20"/>
        </w:rPr>
        <w:t xml:space="preserve">Timer expiry. </w:t>
      </w:r>
      <w:r w:rsidRPr="009E3989">
        <w:rPr>
          <w:rFonts w:cs="Arial"/>
          <w:b w:val="0"/>
          <w:szCs w:val="20"/>
        </w:rPr>
        <w:t xml:space="preserve">Value </w:t>
      </w:r>
      <w:r w:rsidRPr="009E3989">
        <w:rPr>
          <w:rFonts w:cs="Arial"/>
          <w:szCs w:val="20"/>
        </w:rPr>
        <w:t>FFS</w:t>
      </w:r>
      <w:r w:rsidRPr="009E3989">
        <w:rPr>
          <w:rFonts w:cs="Arial"/>
          <w:b w:val="0"/>
          <w:szCs w:val="20"/>
        </w:rPr>
        <w:t>.</w:t>
      </w:r>
    </w:p>
    <w:p w14:paraId="61843557" w14:textId="77777777" w:rsidR="000308B7" w:rsidRPr="00325905" w:rsidRDefault="000308B7" w:rsidP="000308B7">
      <w:pPr>
        <w:pStyle w:val="Agreement"/>
        <w:numPr>
          <w:ilvl w:val="2"/>
          <w:numId w:val="9"/>
        </w:numPr>
        <w:tabs>
          <w:tab w:val="clear" w:pos="1120"/>
          <w:tab w:val="num" w:pos="2160"/>
        </w:tabs>
        <w:ind w:left="2160"/>
        <w:rPr>
          <w:rFonts w:cs="Arial"/>
          <w:b w:val="0"/>
          <w:szCs w:val="20"/>
        </w:rPr>
      </w:pPr>
      <w:r w:rsidRPr="00325905">
        <w:rPr>
          <w:rFonts w:cs="Arial"/>
          <w:b w:val="0"/>
          <w:szCs w:val="20"/>
        </w:rPr>
        <w:t>Power off or detach.</w:t>
      </w:r>
    </w:p>
    <w:p w14:paraId="27FF4737" w14:textId="77777777" w:rsidR="000308B7" w:rsidRPr="00325905" w:rsidRDefault="000308B7" w:rsidP="000308B7">
      <w:pPr>
        <w:pStyle w:val="Agreement"/>
        <w:numPr>
          <w:ilvl w:val="2"/>
          <w:numId w:val="9"/>
        </w:numPr>
        <w:tabs>
          <w:tab w:val="clear" w:pos="1120"/>
          <w:tab w:val="num" w:pos="2160"/>
        </w:tabs>
        <w:ind w:left="2160"/>
        <w:rPr>
          <w:rFonts w:cs="Arial"/>
          <w:b w:val="0"/>
          <w:szCs w:val="20"/>
        </w:rPr>
      </w:pPr>
      <w:r w:rsidRPr="000308B7">
        <w:rPr>
          <w:rFonts w:cs="Arial"/>
          <w:b w:val="0"/>
          <w:szCs w:val="20"/>
          <w:highlight w:val="green"/>
        </w:rPr>
        <w:t xml:space="preserve">Reporting </w:t>
      </w:r>
      <w:proofErr w:type="spellStart"/>
      <w:r w:rsidRPr="000308B7">
        <w:rPr>
          <w:rFonts w:cs="Arial"/>
          <w:b w:val="0"/>
          <w:i/>
          <w:szCs w:val="20"/>
          <w:highlight w:val="green"/>
        </w:rPr>
        <w:t>anr-InfoAvailable</w:t>
      </w:r>
      <w:proofErr w:type="spellEnd"/>
      <w:r w:rsidRPr="000308B7">
        <w:rPr>
          <w:rFonts w:cs="Arial"/>
          <w:b w:val="0"/>
          <w:szCs w:val="20"/>
          <w:highlight w:val="green"/>
        </w:rPr>
        <w:t xml:space="preserve"> and returning to idle</w:t>
      </w:r>
      <w:r w:rsidRPr="00325905">
        <w:rPr>
          <w:rFonts w:cs="Arial"/>
          <w:b w:val="0"/>
          <w:szCs w:val="20"/>
        </w:rPr>
        <w:t>.</w:t>
      </w:r>
    </w:p>
    <w:p w14:paraId="7DB59CA1" w14:textId="77777777" w:rsidR="000308B7" w:rsidRDefault="000308B7" w:rsidP="000308B7">
      <w:pPr>
        <w:rPr>
          <w:rFonts w:cs="Arial"/>
        </w:rPr>
      </w:pPr>
    </w:p>
    <w:p w14:paraId="3B46D109" w14:textId="78AFDF2B" w:rsidR="000308B7" w:rsidRDefault="000308B7" w:rsidP="000308B7">
      <w:pPr>
        <w:rPr>
          <w:lang w:val="en-US" w:eastAsia="en-US"/>
        </w:rPr>
      </w:pPr>
      <w:r>
        <w:rPr>
          <w:lang w:val="en-US" w:eastAsia="en-US"/>
        </w:rPr>
        <w:t>This is captured in TS 36.331 section 5.3.8.3 as follows:</w:t>
      </w:r>
    </w:p>
    <w:p w14:paraId="05BA0306" w14:textId="4C12A617" w:rsidR="00C35651" w:rsidRDefault="000308B7" w:rsidP="000308B7">
      <w:pPr>
        <w:pStyle w:val="B1"/>
      </w:pPr>
      <w:r w:rsidRPr="0042010A">
        <w:t>1&gt;</w:t>
      </w:r>
      <w:r w:rsidRPr="0042010A">
        <w:tab/>
        <w:t>for NB -</w:t>
      </w:r>
      <w:proofErr w:type="spellStart"/>
      <w:r w:rsidRPr="0042010A">
        <w:t>IoT</w:t>
      </w:r>
      <w:proofErr w:type="spellEnd"/>
      <w:r w:rsidRPr="0042010A">
        <w:t xml:space="preserve">, if the UE has reported </w:t>
      </w:r>
      <w:proofErr w:type="spellStart"/>
      <w:r w:rsidRPr="0042010A">
        <w:rPr>
          <w:i/>
        </w:rPr>
        <w:t>anr-InfoAvailable</w:t>
      </w:r>
      <w:proofErr w:type="spellEnd"/>
      <w:r w:rsidRPr="0042010A">
        <w:t xml:space="preserve">, clear </w:t>
      </w:r>
      <w:proofErr w:type="spellStart"/>
      <w:r w:rsidRPr="0042010A">
        <w:rPr>
          <w:i/>
        </w:rPr>
        <w:t>VarANR</w:t>
      </w:r>
      <w:proofErr w:type="spellEnd"/>
      <w:r w:rsidRPr="0042010A">
        <w:rPr>
          <w:i/>
        </w:rPr>
        <w:t>-</w:t>
      </w:r>
      <w:proofErr w:type="spellStart"/>
      <w:r w:rsidRPr="0042010A">
        <w:rPr>
          <w:i/>
        </w:rPr>
        <w:t>MeasConfig</w:t>
      </w:r>
      <w:proofErr w:type="spellEnd"/>
      <w:r w:rsidRPr="0042010A">
        <w:rPr>
          <w:i/>
        </w:rPr>
        <w:t>-NB</w:t>
      </w:r>
      <w:r w:rsidRPr="0042010A">
        <w:t xml:space="preserve"> and </w:t>
      </w:r>
      <w:proofErr w:type="spellStart"/>
      <w:r w:rsidRPr="0042010A">
        <w:rPr>
          <w:i/>
        </w:rPr>
        <w:t>VarANR</w:t>
      </w:r>
      <w:proofErr w:type="spellEnd"/>
      <w:r w:rsidRPr="0042010A">
        <w:rPr>
          <w:i/>
        </w:rPr>
        <w:t>-</w:t>
      </w:r>
      <w:proofErr w:type="spellStart"/>
      <w:r w:rsidRPr="0042010A">
        <w:rPr>
          <w:i/>
        </w:rPr>
        <w:t>MeasReport</w:t>
      </w:r>
      <w:proofErr w:type="spellEnd"/>
      <w:r w:rsidRPr="0042010A">
        <w:rPr>
          <w:i/>
        </w:rPr>
        <w:t>-NB</w:t>
      </w:r>
      <w:r w:rsidRPr="0042010A">
        <w:t>;</w:t>
      </w:r>
    </w:p>
    <w:p w14:paraId="28F22460" w14:textId="77777777" w:rsidR="000308B7" w:rsidRDefault="000308B7" w:rsidP="000308B7">
      <w:pPr>
        <w:rPr>
          <w:lang w:val="en-US" w:eastAsia="en-US"/>
        </w:rPr>
      </w:pPr>
    </w:p>
    <w:p w14:paraId="74504588" w14:textId="277C39C3" w:rsidR="000308B7" w:rsidRDefault="000308B7" w:rsidP="000308B7">
      <w:pPr>
        <w:rPr>
          <w:lang w:val="en-US" w:eastAsia="en-US"/>
        </w:rPr>
      </w:pPr>
      <w:r>
        <w:rPr>
          <w:lang w:val="en-US" w:eastAsia="en-US"/>
        </w:rPr>
        <w:t xml:space="preserve">We do not see any justification to handle the RLF report in a different way. </w:t>
      </w:r>
    </w:p>
    <w:p w14:paraId="339AD4C4" w14:textId="064D3EF4" w:rsidR="009E3989" w:rsidRDefault="000308B7" w:rsidP="009E3989">
      <w:pPr>
        <w:rPr>
          <w:lang w:val="en-US" w:eastAsia="en-US"/>
        </w:rPr>
      </w:pPr>
      <w:r w:rsidRPr="000308B7">
        <w:rPr>
          <w:b/>
          <w:lang w:val="en-US" w:eastAsia="en-US"/>
        </w:rPr>
        <w:t xml:space="preserve">Proposal </w:t>
      </w:r>
      <w:r w:rsidR="009E3989">
        <w:rPr>
          <w:b/>
          <w:lang w:val="en-US" w:eastAsia="en-US"/>
        </w:rPr>
        <w:t>4</w:t>
      </w:r>
      <w:r>
        <w:rPr>
          <w:lang w:val="en-US" w:eastAsia="en-US"/>
        </w:rPr>
        <w:t xml:space="preserve">: The RLF report is discarded upon returning to idle if </w:t>
      </w:r>
      <w:proofErr w:type="spellStart"/>
      <w:r>
        <w:rPr>
          <w:rFonts w:cs="Arial"/>
          <w:i/>
        </w:rPr>
        <w:t>rlf</w:t>
      </w:r>
      <w:r w:rsidRPr="000308B7">
        <w:rPr>
          <w:rFonts w:cs="Arial"/>
          <w:i/>
        </w:rPr>
        <w:t>-InfoAvailable</w:t>
      </w:r>
      <w:proofErr w:type="spellEnd"/>
      <w:r w:rsidRPr="000308B7">
        <w:rPr>
          <w:rFonts w:cs="Arial"/>
        </w:rPr>
        <w:t xml:space="preserve"> </w:t>
      </w:r>
      <w:r>
        <w:rPr>
          <w:rFonts w:cs="Arial"/>
        </w:rPr>
        <w:t>has been reported</w:t>
      </w:r>
      <w:r w:rsidR="00E03FBA">
        <w:rPr>
          <w:rFonts w:cs="Arial"/>
        </w:rPr>
        <w:t>.</w:t>
      </w:r>
    </w:p>
    <w:p w14:paraId="3AA81AEC" w14:textId="77777777" w:rsidR="009E3989" w:rsidRDefault="009E3989" w:rsidP="009E3989">
      <w:pPr>
        <w:rPr>
          <w:lang w:val="en-US" w:eastAsia="en-US"/>
        </w:rPr>
      </w:pPr>
    </w:p>
    <w:p w14:paraId="34A814E6" w14:textId="4BD7C73D" w:rsidR="00640F73" w:rsidRDefault="000308B7" w:rsidP="00640F73">
      <w:r>
        <w:t xml:space="preserve">In NB-IoT, inter-RAT mobility is not supported </w:t>
      </w:r>
      <w:r w:rsidR="00640F73">
        <w:t>a</w:t>
      </w:r>
      <w:r w:rsidR="009E3989">
        <w:t>t RAT</w:t>
      </w:r>
      <w:r w:rsidR="00640F73">
        <w:t xml:space="preserve"> level, thus </w:t>
      </w:r>
      <w:r w:rsidR="009E3989">
        <w:t>the</w:t>
      </w:r>
      <w:r w:rsidR="00640F73">
        <w:t xml:space="preserve"> RLF report should be discarded in case of RAT change</w:t>
      </w:r>
      <w:r w:rsidR="006C7F7D">
        <w:t>, same as for ANR (see proposal 2).</w:t>
      </w:r>
    </w:p>
    <w:p w14:paraId="2496C93B" w14:textId="07258562" w:rsidR="006C7F7D" w:rsidRDefault="006C7F7D" w:rsidP="006C7F7D">
      <w:pPr>
        <w:rPr>
          <w:lang w:val="en-US" w:eastAsia="en-US"/>
        </w:rPr>
      </w:pPr>
      <w:r>
        <w:rPr>
          <w:b/>
          <w:lang w:val="en-US" w:eastAsia="en-US"/>
        </w:rPr>
        <w:t>Proposal 5</w:t>
      </w:r>
      <w:r>
        <w:rPr>
          <w:lang w:val="en-US" w:eastAsia="en-US"/>
        </w:rPr>
        <w:t>: RLF report is discarded upon RAT change</w:t>
      </w:r>
      <w:r w:rsidR="005578C8">
        <w:rPr>
          <w:lang w:val="en-US" w:eastAsia="en-US"/>
        </w:rPr>
        <w:t>.</w:t>
      </w:r>
    </w:p>
    <w:p w14:paraId="19E47FD1" w14:textId="77777777" w:rsidR="006C7F7D" w:rsidRDefault="006C7F7D" w:rsidP="00640F73"/>
    <w:p w14:paraId="50814AE0" w14:textId="67BFE941" w:rsidR="006C7F7D" w:rsidRDefault="006C7F7D" w:rsidP="006C7F7D">
      <w:pPr>
        <w:rPr>
          <w:lang w:val="en-US" w:eastAsia="en-US"/>
        </w:rPr>
      </w:pPr>
      <w:r>
        <w:rPr>
          <w:lang w:val="en-US" w:eastAsia="en-US"/>
        </w:rPr>
        <w:t>This can be captured in TS 36.331 section 5.3.8.3 and 5.3.11.3 as follows:</w:t>
      </w:r>
    </w:p>
    <w:tbl>
      <w:tblPr>
        <w:tblW w:w="983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4"/>
      </w:tblGrid>
      <w:tr w:rsidR="006C7F7D" w14:paraId="2EC3DF06" w14:textId="77777777" w:rsidTr="001343DF">
        <w:trPr>
          <w:trHeight w:val="985"/>
        </w:trPr>
        <w:tc>
          <w:tcPr>
            <w:tcW w:w="9834" w:type="dxa"/>
          </w:tcPr>
          <w:p w14:paraId="0B225695" w14:textId="77777777" w:rsidR="006C7F7D" w:rsidRPr="009E3989" w:rsidRDefault="006C7F7D" w:rsidP="001343DF">
            <w:pPr>
              <w:pStyle w:val="B1"/>
            </w:pPr>
            <w:r w:rsidRPr="009E3989">
              <w:t>1&gt;</w:t>
            </w:r>
            <w:r w:rsidRPr="009E3989">
              <w:tab/>
              <w:t>for NB-IoT</w:t>
            </w:r>
            <w:r w:rsidRPr="009E3989">
              <w:rPr>
                <w:color w:val="FF0000"/>
                <w:u w:val="single"/>
              </w:rPr>
              <w:t>:</w:t>
            </w:r>
            <w:r w:rsidRPr="009E3989">
              <w:rPr>
                <w:strike/>
                <w:color w:val="FF0000"/>
              </w:rPr>
              <w:t>,</w:t>
            </w:r>
            <w:r w:rsidRPr="009E3989">
              <w:t xml:space="preserve"> </w:t>
            </w:r>
          </w:p>
          <w:p w14:paraId="3F60587D" w14:textId="77777777" w:rsidR="006C7F7D" w:rsidRDefault="006C7F7D" w:rsidP="001343DF">
            <w:pPr>
              <w:pStyle w:val="B2"/>
            </w:pPr>
            <w:r w:rsidRPr="009E3989">
              <w:rPr>
                <w:color w:val="FF0000"/>
                <w:u w:val="single"/>
              </w:rPr>
              <w:t>2&gt;</w:t>
            </w:r>
            <w:r w:rsidRPr="009E3989">
              <w:rPr>
                <w:color w:val="FF0000"/>
                <w:u w:val="single"/>
              </w:rPr>
              <w:tab/>
            </w:r>
            <w:r w:rsidRPr="0042010A">
              <w:t xml:space="preserve">if the UE has reported </w:t>
            </w:r>
            <w:proofErr w:type="spellStart"/>
            <w:r w:rsidRPr="0042010A">
              <w:t>anr-InfoAvailable</w:t>
            </w:r>
            <w:proofErr w:type="spellEnd"/>
            <w:r w:rsidRPr="0042010A">
              <w:t xml:space="preserve">, clear </w:t>
            </w:r>
            <w:proofErr w:type="spellStart"/>
            <w:r w:rsidRPr="0042010A">
              <w:t>VarANR</w:t>
            </w:r>
            <w:proofErr w:type="spellEnd"/>
            <w:r w:rsidRPr="0042010A">
              <w:t>-</w:t>
            </w:r>
            <w:proofErr w:type="spellStart"/>
            <w:r w:rsidRPr="0042010A">
              <w:t>MeasConfig</w:t>
            </w:r>
            <w:proofErr w:type="spellEnd"/>
            <w:r w:rsidRPr="0042010A">
              <w:t xml:space="preserve">-NB and </w:t>
            </w:r>
            <w:proofErr w:type="spellStart"/>
            <w:r w:rsidRPr="0042010A">
              <w:t>VarANR</w:t>
            </w:r>
            <w:proofErr w:type="spellEnd"/>
            <w:r w:rsidRPr="0042010A">
              <w:t>-</w:t>
            </w:r>
            <w:proofErr w:type="spellStart"/>
            <w:r w:rsidRPr="0042010A">
              <w:t>MeasReport</w:t>
            </w:r>
            <w:proofErr w:type="spellEnd"/>
            <w:r w:rsidRPr="0042010A">
              <w:t>-NB;</w:t>
            </w:r>
          </w:p>
          <w:p w14:paraId="6E2F7C63" w14:textId="77777777" w:rsidR="006C7F7D" w:rsidRPr="009E3989" w:rsidRDefault="006C7F7D" w:rsidP="001343DF">
            <w:pPr>
              <w:pStyle w:val="B2"/>
              <w:rPr>
                <w:u w:val="single"/>
                <w:lang w:val="en-US"/>
              </w:rPr>
            </w:pPr>
            <w:r w:rsidRPr="009E3989">
              <w:rPr>
                <w:color w:val="FF0000"/>
                <w:u w:val="single"/>
              </w:rPr>
              <w:t>2&gt;</w:t>
            </w:r>
            <w:r w:rsidRPr="009E3989">
              <w:rPr>
                <w:color w:val="FF0000"/>
                <w:u w:val="single"/>
              </w:rPr>
              <w:tab/>
              <w:t xml:space="preserve">if the UE has reported </w:t>
            </w:r>
            <w:proofErr w:type="spellStart"/>
            <w:r w:rsidRPr="009E3989">
              <w:rPr>
                <w:i/>
                <w:color w:val="FF0000"/>
                <w:u w:val="single"/>
              </w:rPr>
              <w:t>rlf-InfoAvailable</w:t>
            </w:r>
            <w:proofErr w:type="spellEnd"/>
            <w:r w:rsidRPr="009E3989">
              <w:rPr>
                <w:color w:val="FF0000"/>
                <w:u w:val="single"/>
              </w:rPr>
              <w:t xml:space="preserve">, clear </w:t>
            </w:r>
            <w:proofErr w:type="spellStart"/>
            <w:r w:rsidRPr="009E3989">
              <w:rPr>
                <w:i/>
                <w:color w:val="FF0000"/>
                <w:u w:val="single"/>
              </w:rPr>
              <w:t>VarRLF</w:t>
            </w:r>
            <w:proofErr w:type="spellEnd"/>
            <w:r w:rsidRPr="009E3989">
              <w:rPr>
                <w:i/>
                <w:color w:val="FF0000"/>
                <w:u w:val="single"/>
              </w:rPr>
              <w:t>-Report-NB</w:t>
            </w:r>
            <w:r w:rsidRPr="009E3989">
              <w:rPr>
                <w:color w:val="FF0000"/>
                <w:u w:val="single"/>
              </w:rPr>
              <w:t>;</w:t>
            </w:r>
          </w:p>
        </w:tc>
      </w:tr>
    </w:tbl>
    <w:p w14:paraId="1F0A5D9B" w14:textId="4B66DDAC" w:rsidR="00640F73" w:rsidRPr="00640F73" w:rsidRDefault="006C7F7D" w:rsidP="00640F73">
      <w:r>
        <w:rPr>
          <w:lang w:val="en-US" w:eastAsia="en-US"/>
        </w:rPr>
        <w:t xml:space="preserve"> </w:t>
      </w:r>
    </w:p>
    <w:tbl>
      <w:tblPr>
        <w:tblW w:w="1012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9"/>
      </w:tblGrid>
      <w:tr w:rsidR="00640F73" w14:paraId="71FF6DF8" w14:textId="77777777" w:rsidTr="00640F73">
        <w:trPr>
          <w:trHeight w:val="646"/>
        </w:trPr>
        <w:tc>
          <w:tcPr>
            <w:tcW w:w="10129" w:type="dxa"/>
          </w:tcPr>
          <w:p w14:paraId="2C87D4E7" w14:textId="5E989A22" w:rsidR="00640F73" w:rsidRPr="009E3989" w:rsidRDefault="009E3989" w:rsidP="009E3989">
            <w:pPr>
              <w:spacing w:after="180"/>
              <w:jc w:val="left"/>
              <w:rPr>
                <w:rFonts w:ascii="Times New Roman" w:eastAsia="Times New Roman" w:hAnsi="Times New Roman"/>
                <w:lang w:eastAsia="ja-JP"/>
              </w:rPr>
            </w:pPr>
            <w:r w:rsidRPr="009E3989">
              <w:rPr>
                <w:rFonts w:ascii="Times New Roman" w:eastAsia="Times New Roman" w:hAnsi="Times New Roman"/>
                <w:lang w:eastAsia="ja-JP"/>
              </w:rPr>
              <w:t xml:space="preserve">The UE may discard the radio link failure information, i.e. release the UE variable </w:t>
            </w:r>
            <w:proofErr w:type="spellStart"/>
            <w:r w:rsidRPr="009E3989">
              <w:rPr>
                <w:rFonts w:ascii="Times New Roman" w:eastAsia="Times New Roman" w:hAnsi="Times New Roman"/>
                <w:i/>
                <w:lang w:eastAsia="ja-JP"/>
              </w:rPr>
              <w:t>VarRLF</w:t>
            </w:r>
            <w:proofErr w:type="spellEnd"/>
            <w:r w:rsidRPr="009E3989">
              <w:rPr>
                <w:rFonts w:ascii="Times New Roman" w:eastAsia="Times New Roman" w:hAnsi="Times New Roman"/>
                <w:i/>
                <w:lang w:eastAsia="ja-JP"/>
              </w:rPr>
              <w:t>-Report</w:t>
            </w:r>
            <w:r w:rsidRPr="009E3989">
              <w:rPr>
                <w:rFonts w:ascii="Times New Roman" w:eastAsia="Times New Roman" w:hAnsi="Times New Roman"/>
                <w:lang w:eastAsia="ja-JP"/>
              </w:rPr>
              <w:t>, 48 hours after the radio link failure is detected, upon power off or upon detach</w:t>
            </w:r>
            <w:r>
              <w:rPr>
                <w:rFonts w:ascii="Times New Roman" w:eastAsia="Times New Roman" w:hAnsi="Times New Roman"/>
                <w:lang w:eastAsia="ja-JP"/>
              </w:rPr>
              <w:t xml:space="preserve">, </w:t>
            </w:r>
            <w:r w:rsidRPr="009E3989">
              <w:rPr>
                <w:rFonts w:ascii="Times New Roman" w:eastAsia="Times New Roman" w:hAnsi="Times New Roman"/>
                <w:color w:val="FF0000"/>
                <w:u w:val="single"/>
                <w:lang w:eastAsia="ja-JP"/>
              </w:rPr>
              <w:t>and for NB-IoT, upon RAT change</w:t>
            </w:r>
            <w:r w:rsidRPr="009E3989">
              <w:rPr>
                <w:rFonts w:ascii="Times New Roman" w:eastAsia="Times New Roman" w:hAnsi="Times New Roman"/>
                <w:lang w:eastAsia="ja-JP"/>
              </w:rPr>
              <w:t>.</w:t>
            </w:r>
          </w:p>
        </w:tc>
      </w:tr>
    </w:tbl>
    <w:p w14:paraId="6DC1D2BF" w14:textId="77777777" w:rsidR="006C7F7D" w:rsidRDefault="006C7F7D" w:rsidP="006C7F7D">
      <w:pPr>
        <w:ind w:left="352"/>
        <w:rPr>
          <w:lang w:val="en-US" w:eastAsia="en-US"/>
        </w:rPr>
      </w:pPr>
    </w:p>
    <w:p w14:paraId="2FD15B04" w14:textId="77777777" w:rsidR="006C7F7D" w:rsidRPr="00640F73" w:rsidRDefault="006C7F7D" w:rsidP="006C7F7D">
      <w:r>
        <w:rPr>
          <w:lang w:val="en-US" w:eastAsia="en-US"/>
        </w:rPr>
        <w:t>This can be captured in TS 36.300 section 22.4.5 as follows:</w:t>
      </w:r>
    </w:p>
    <w:tbl>
      <w:tblPr>
        <w:tblW w:w="10246"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6"/>
      </w:tblGrid>
      <w:tr w:rsidR="006C7F7D" w14:paraId="2B62C674" w14:textId="77777777" w:rsidTr="006C7F7D">
        <w:trPr>
          <w:trHeight w:val="683"/>
        </w:trPr>
        <w:tc>
          <w:tcPr>
            <w:tcW w:w="10246" w:type="dxa"/>
          </w:tcPr>
          <w:p w14:paraId="528AA181" w14:textId="3FBEC912" w:rsidR="006C7F7D" w:rsidRPr="006C7F7D" w:rsidRDefault="006C7F7D" w:rsidP="006C7F7D">
            <w:pPr>
              <w:spacing w:after="180"/>
              <w:ind w:left="352"/>
              <w:jc w:val="left"/>
              <w:rPr>
                <w:rFonts w:ascii="Times New Roman" w:eastAsia="Times New Roman" w:hAnsi="Times New Roman"/>
                <w:lang w:eastAsia="ja-JP"/>
              </w:rPr>
            </w:pPr>
            <w:r w:rsidRPr="006C7F7D">
              <w:rPr>
                <w:rFonts w:ascii="Times New Roman" w:eastAsia="Times New Roman" w:hAnsi="Times New Roman"/>
                <w:color w:val="FF0000"/>
                <w:u w:val="single"/>
                <w:lang w:eastAsia="ja-JP"/>
              </w:rPr>
              <w:t xml:space="preserve">Except for NB-IoT, </w:t>
            </w:r>
            <w:proofErr w:type="spellStart"/>
            <w:r w:rsidRPr="006C7F7D">
              <w:rPr>
                <w:rFonts w:ascii="Times New Roman" w:eastAsia="Times New Roman" w:hAnsi="Times New Roman"/>
                <w:color w:val="FF0000"/>
                <w:u w:val="single"/>
                <w:lang w:eastAsia="ja-JP"/>
              </w:rPr>
              <w:t>t</w:t>
            </w:r>
            <w:r w:rsidRPr="006C7F7D">
              <w:rPr>
                <w:rFonts w:ascii="Times New Roman" w:eastAsia="Times New Roman" w:hAnsi="Times New Roman"/>
                <w:strike/>
                <w:color w:val="FF0000"/>
                <w:lang w:eastAsia="ja-JP"/>
              </w:rPr>
              <w:t>T</w:t>
            </w:r>
            <w:r w:rsidRPr="006C7F7D">
              <w:rPr>
                <w:rFonts w:ascii="Times New Roman" w:eastAsia="Times New Roman" w:hAnsi="Times New Roman"/>
                <w:lang w:eastAsia="ja-JP"/>
              </w:rPr>
              <w:t>he</w:t>
            </w:r>
            <w:proofErr w:type="spellEnd"/>
            <w:r w:rsidRPr="006C7F7D">
              <w:rPr>
                <w:rFonts w:ascii="Times New Roman" w:eastAsia="Times New Roman" w:hAnsi="Times New Roman"/>
                <w:lang w:eastAsia="ja-JP"/>
              </w:rPr>
              <w:t xml:space="preserve"> UE keeps the information during state transitions and RAT changes, and indicates RLF report availability again after it returns to the LTE RAT.</w:t>
            </w:r>
          </w:p>
        </w:tc>
      </w:tr>
    </w:tbl>
    <w:p w14:paraId="5109DFC7" w14:textId="70F8DBE7" w:rsidR="000308B7" w:rsidRDefault="000308B7" w:rsidP="006C7F7D">
      <w:pPr>
        <w:rPr>
          <w:lang w:val="en-US"/>
        </w:rPr>
      </w:pPr>
    </w:p>
    <w:p w14:paraId="5A049D01" w14:textId="5879CD86" w:rsidR="000308B7" w:rsidRPr="006C7F7D" w:rsidRDefault="000308B7" w:rsidP="006C7F7D">
      <w:pPr>
        <w:rPr>
          <w:u w:val="single"/>
          <w:lang w:val="en-US"/>
        </w:rPr>
      </w:pPr>
      <w:r w:rsidRPr="006C7F7D">
        <w:rPr>
          <w:u w:val="single"/>
          <w:lang w:val="en-US"/>
        </w:rPr>
        <w:t>Re-establishment cell ID in RLF report</w:t>
      </w:r>
    </w:p>
    <w:p w14:paraId="70FA2581" w14:textId="77777777" w:rsidR="006C7F7D" w:rsidRPr="00C35651" w:rsidRDefault="006C7F7D" w:rsidP="006C7F7D">
      <w:pPr>
        <w:rPr>
          <w:lang w:val="en-US" w:eastAsia="en-US"/>
        </w:rPr>
      </w:pPr>
      <w:r>
        <w:rPr>
          <w:lang w:val="en-US" w:eastAsia="en-US"/>
        </w:rPr>
        <w:t>At</w:t>
      </w:r>
      <w:r w:rsidRPr="00C35651">
        <w:rPr>
          <w:lang w:val="en-US" w:eastAsia="en-US"/>
        </w:rPr>
        <w:t xml:space="preserve"> RAN2#109</w:t>
      </w:r>
      <w:r>
        <w:rPr>
          <w:lang w:val="en-US" w:eastAsia="en-US"/>
        </w:rPr>
        <w:t>e</w:t>
      </w:r>
      <w:r w:rsidRPr="00C35651">
        <w:rPr>
          <w:lang w:val="en-US" w:eastAsia="en-US"/>
        </w:rPr>
        <w:t>, the follo</w:t>
      </w:r>
      <w:r>
        <w:rPr>
          <w:lang w:val="en-US" w:eastAsia="en-US"/>
        </w:rPr>
        <w:t>w</w:t>
      </w:r>
      <w:r w:rsidRPr="00C35651">
        <w:rPr>
          <w:lang w:val="en-US" w:eastAsia="en-US"/>
        </w:rPr>
        <w:t xml:space="preserve">ing </w:t>
      </w:r>
      <w:r>
        <w:rPr>
          <w:lang w:val="en-US" w:eastAsia="en-US"/>
        </w:rPr>
        <w:t xml:space="preserve">FFS </w:t>
      </w:r>
      <w:r w:rsidRPr="00C35651">
        <w:rPr>
          <w:lang w:val="en-US" w:eastAsia="en-US"/>
        </w:rPr>
        <w:t xml:space="preserve">was </w:t>
      </w:r>
      <w:r>
        <w:rPr>
          <w:lang w:val="en-US" w:eastAsia="en-US"/>
        </w:rPr>
        <w:t>captured:</w:t>
      </w:r>
    </w:p>
    <w:p w14:paraId="477DC684" w14:textId="266535FF" w:rsidR="006C7F7D" w:rsidRPr="006C7F7D" w:rsidRDefault="006C7F7D" w:rsidP="006C7F7D">
      <w:pPr>
        <w:pStyle w:val="Agreement"/>
        <w:tabs>
          <w:tab w:val="clear" w:pos="738"/>
          <w:tab w:val="num" w:pos="1619"/>
        </w:tabs>
        <w:ind w:left="1619"/>
        <w:rPr>
          <w:rFonts w:eastAsia="Times New Roman"/>
          <w:b w:val="0"/>
          <w:bCs/>
        </w:rPr>
      </w:pPr>
      <w:r w:rsidRPr="006C7F7D">
        <w:rPr>
          <w:rFonts w:cs="Arial"/>
          <w:b w:val="0"/>
          <w:bCs/>
          <w:szCs w:val="20"/>
        </w:rPr>
        <w:t>FFS: The re-establishment cell id is also included in the RLF report</w:t>
      </w:r>
      <w:r w:rsidRPr="006C7F7D">
        <w:rPr>
          <w:rFonts w:eastAsia="Times New Roman"/>
          <w:b w:val="0"/>
          <w:bCs/>
        </w:rPr>
        <w:t>.</w:t>
      </w:r>
    </w:p>
    <w:p w14:paraId="3F358B26" w14:textId="77777777" w:rsidR="006C7F7D" w:rsidRPr="006C7F7D" w:rsidRDefault="006C7F7D" w:rsidP="006C7F7D">
      <w:pPr>
        <w:pStyle w:val="Doc-text2"/>
      </w:pPr>
    </w:p>
    <w:p w14:paraId="1F442CBA" w14:textId="66B8244D" w:rsidR="005578C8" w:rsidRDefault="006C7F7D" w:rsidP="006C7F7D">
      <w:pPr>
        <w:rPr>
          <w:lang w:val="en-US" w:eastAsia="en-US"/>
        </w:rPr>
      </w:pPr>
      <w:r w:rsidRPr="006C7F7D">
        <w:rPr>
          <w:lang w:val="en-US" w:eastAsia="en-US"/>
        </w:rPr>
        <w:t>In LTE, the Global Cell Identity of the re-establishment cell is included in the RLF report. This is useful if the report can be fetched in a cell different from the one where the re-establishment occurred, which can happen e.g. if the cell belongs to another PLMN, or if the report is not</w:t>
      </w:r>
      <w:r w:rsidR="005578C8">
        <w:rPr>
          <w:lang w:val="en-US" w:eastAsia="en-US"/>
        </w:rPr>
        <w:t xml:space="preserve"> fetched immediately by the </w:t>
      </w:r>
      <w:proofErr w:type="spellStart"/>
      <w:r w:rsidR="005578C8">
        <w:rPr>
          <w:lang w:val="en-US" w:eastAsia="en-US"/>
        </w:rPr>
        <w:t>eNB</w:t>
      </w:r>
      <w:proofErr w:type="spellEnd"/>
      <w:r w:rsidRPr="006C7F7D">
        <w:rPr>
          <w:lang w:val="en-US" w:eastAsia="en-US"/>
        </w:rPr>
        <w:t>.</w:t>
      </w:r>
    </w:p>
    <w:p w14:paraId="41558DC4" w14:textId="77777777" w:rsidR="005578C8" w:rsidRDefault="005578C8" w:rsidP="006C7F7D">
      <w:pPr>
        <w:rPr>
          <w:lang w:val="en-US" w:eastAsia="en-US"/>
        </w:rPr>
      </w:pPr>
    </w:p>
    <w:p w14:paraId="017DD26C" w14:textId="70173DCA" w:rsidR="005578C8" w:rsidRDefault="005578C8" w:rsidP="005578C8">
      <w:r>
        <w:rPr>
          <w:lang w:val="en-US" w:eastAsia="en-US"/>
        </w:rPr>
        <w:t xml:space="preserve">For NB-IoT, we have agreed that the UE did not report </w:t>
      </w:r>
      <w:proofErr w:type="spellStart"/>
      <w:r w:rsidRPr="005578C8">
        <w:rPr>
          <w:i/>
          <w:lang w:val="en-US" w:eastAsia="en-US"/>
        </w:rPr>
        <w:t>rlf-InfoAvailable</w:t>
      </w:r>
      <w:proofErr w:type="spellEnd"/>
      <w:r>
        <w:rPr>
          <w:lang w:val="en-US" w:eastAsia="en-US"/>
        </w:rPr>
        <w:t xml:space="preserve"> </w:t>
      </w:r>
      <w:r w:rsidRPr="006C7F7D">
        <w:rPr>
          <w:lang w:val="en-US" w:eastAsia="en-US"/>
        </w:rPr>
        <w:t xml:space="preserve">if </w:t>
      </w:r>
      <w:r w:rsidRPr="00E42382">
        <w:rPr>
          <w:rFonts w:eastAsia="Times New Roman"/>
          <w:bCs/>
        </w:rPr>
        <w:t>the current RPLMN is a PLMN that was present in the UE's EPLMN List or the RPLMN at the time of RLF detect</w:t>
      </w:r>
      <w:r>
        <w:rPr>
          <w:rFonts w:eastAsia="Times New Roman"/>
          <w:bCs/>
        </w:rPr>
        <w:t>ed. Unless we also agree that the UE discards the report in this case, the UE can report the RLF report later on when accessing a cell belonging</w:t>
      </w:r>
      <w:r w:rsidRPr="00E42382">
        <w:rPr>
          <w:rFonts w:eastAsia="Times New Roman"/>
          <w:bCs/>
        </w:rPr>
        <w:t xml:space="preserve"> the UE's EPLMN List or the RPLMN at the time of RLF detect</w:t>
      </w:r>
      <w:r>
        <w:rPr>
          <w:rFonts w:eastAsia="Times New Roman"/>
          <w:bCs/>
        </w:rPr>
        <w:t>ed</w:t>
      </w:r>
      <w:r>
        <w:t xml:space="preserve"> </w:t>
      </w:r>
    </w:p>
    <w:p w14:paraId="58EE003B" w14:textId="0ADE8013" w:rsidR="005578C8" w:rsidRDefault="005578C8" w:rsidP="005578C8">
      <w:pPr>
        <w:rPr>
          <w:lang w:val="en-US" w:eastAsia="en-US"/>
        </w:rPr>
      </w:pPr>
      <w:r>
        <w:rPr>
          <w:b/>
          <w:lang w:val="en-US" w:eastAsia="en-US"/>
        </w:rPr>
        <w:t>Proposal 6</w:t>
      </w:r>
      <w:r>
        <w:rPr>
          <w:lang w:val="en-US" w:eastAsia="en-US"/>
        </w:rPr>
        <w:t xml:space="preserve">: The </w:t>
      </w:r>
      <w:r w:rsidRPr="005578C8">
        <w:t>r</w:t>
      </w:r>
      <w:r w:rsidRPr="005578C8">
        <w:rPr>
          <w:lang w:val="en-US"/>
        </w:rPr>
        <w:t xml:space="preserve">e-establishment cell ID </w:t>
      </w:r>
      <w:r>
        <w:rPr>
          <w:lang w:val="en-US"/>
        </w:rPr>
        <w:t xml:space="preserve">is included </w:t>
      </w:r>
      <w:r w:rsidRPr="005578C8">
        <w:rPr>
          <w:lang w:val="en-US"/>
        </w:rPr>
        <w:t xml:space="preserve">in </w:t>
      </w:r>
      <w:r>
        <w:rPr>
          <w:lang w:val="en-US"/>
        </w:rPr>
        <w:t>the</w:t>
      </w:r>
      <w:r>
        <w:rPr>
          <w:lang w:val="en-US" w:eastAsia="en-US"/>
        </w:rPr>
        <w:t xml:space="preserve"> RLF report.</w:t>
      </w:r>
    </w:p>
    <w:p w14:paraId="4171EE54" w14:textId="77777777" w:rsidR="005578C8" w:rsidRDefault="005578C8" w:rsidP="005578C8"/>
    <w:p w14:paraId="6F81B95F" w14:textId="75229447" w:rsidR="005578C8" w:rsidRDefault="005578C8" w:rsidP="005578C8">
      <w:pPr>
        <w:rPr>
          <w:lang w:val="en-US" w:eastAsia="en-US"/>
        </w:rPr>
      </w:pPr>
      <w:r>
        <w:rPr>
          <w:lang w:val="en-US" w:eastAsia="en-US"/>
        </w:rPr>
        <w:t xml:space="preserve">This can be captured in TS 36.331 section 5.3.7.4 and 6.7.2. </w:t>
      </w:r>
      <w:r w:rsidRPr="0042010A">
        <w:rPr>
          <w:i/>
          <w:iCs/>
          <w:noProof/>
          <w:lang w:eastAsia="ko-KR"/>
        </w:rPr>
        <w:t>UEInformationResponse-NB</w:t>
      </w:r>
      <w:r>
        <w:rPr>
          <w:lang w:val="en-US" w:eastAsia="en-US"/>
        </w:rPr>
        <w:t xml:space="preserve"> as follows:</w:t>
      </w:r>
    </w:p>
    <w:tbl>
      <w:tblPr>
        <w:tblW w:w="983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4"/>
      </w:tblGrid>
      <w:tr w:rsidR="005578C8" w14:paraId="16366AD1" w14:textId="77777777" w:rsidTr="001343DF">
        <w:trPr>
          <w:trHeight w:val="985"/>
        </w:trPr>
        <w:tc>
          <w:tcPr>
            <w:tcW w:w="9834" w:type="dxa"/>
          </w:tcPr>
          <w:p w14:paraId="37236AC7" w14:textId="14E40CAE" w:rsidR="005578C8" w:rsidRPr="005578C8" w:rsidRDefault="005578C8" w:rsidP="005578C8">
            <w:pPr>
              <w:spacing w:after="180"/>
              <w:jc w:val="left"/>
              <w:rPr>
                <w:rFonts w:ascii="Times New Roman" w:eastAsia="Times New Roman" w:hAnsi="Times New Roman"/>
                <w:lang w:eastAsia="ja-JP"/>
              </w:rPr>
            </w:pPr>
            <w:r w:rsidRPr="005578C8">
              <w:rPr>
                <w:rFonts w:ascii="Times New Roman" w:eastAsia="Times New Roman" w:hAnsi="Times New Roman"/>
                <w:strike/>
                <w:color w:val="FF0000"/>
                <w:lang w:eastAsia="ja-JP"/>
              </w:rPr>
              <w:t xml:space="preserve">Except for NB-IoT, </w:t>
            </w:r>
            <w:proofErr w:type="spellStart"/>
            <w:r w:rsidRPr="005578C8">
              <w:rPr>
                <w:rFonts w:ascii="Times New Roman" w:eastAsia="Times New Roman" w:hAnsi="Times New Roman"/>
                <w:strike/>
                <w:color w:val="FF0000"/>
                <w:lang w:eastAsia="ja-JP"/>
              </w:rPr>
              <w:t>i</w:t>
            </w:r>
            <w:r w:rsidRPr="005578C8">
              <w:rPr>
                <w:rFonts w:ascii="Times New Roman" w:eastAsia="Times New Roman" w:hAnsi="Times New Roman"/>
                <w:color w:val="FF0000"/>
                <w:u w:val="single"/>
                <w:lang w:eastAsia="ja-JP"/>
              </w:rPr>
              <w:t>I</w:t>
            </w:r>
            <w:r w:rsidRPr="005578C8">
              <w:rPr>
                <w:rFonts w:ascii="Times New Roman" w:eastAsia="Times New Roman" w:hAnsi="Times New Roman"/>
                <w:lang w:eastAsia="ja-JP"/>
              </w:rPr>
              <w:t>f</w:t>
            </w:r>
            <w:proofErr w:type="spellEnd"/>
            <w:r w:rsidRPr="005578C8">
              <w:rPr>
                <w:rFonts w:ascii="Times New Roman" w:eastAsia="Times New Roman" w:hAnsi="Times New Roman"/>
                <w:lang w:eastAsia="ja-JP"/>
              </w:rPr>
              <w:t xml:space="preserve"> the procedure </w:t>
            </w:r>
            <w:r w:rsidRPr="005578C8">
              <w:rPr>
                <w:rFonts w:ascii="Times New Roman" w:eastAsia="Times New Roman" w:hAnsi="Times New Roman"/>
              </w:rPr>
              <w:t>was</w:t>
            </w:r>
            <w:r w:rsidRPr="005578C8">
              <w:rPr>
                <w:rFonts w:ascii="Times New Roman" w:eastAsia="Times New Roman" w:hAnsi="Times New Roman"/>
                <w:lang w:eastAsia="ja-JP"/>
              </w:rPr>
              <w:t xml:space="preserve"> initiated due to radio link failure or handover failure, the UE shall:</w:t>
            </w:r>
          </w:p>
          <w:p w14:paraId="64C4200B" w14:textId="2EAB313B" w:rsidR="005578C8" w:rsidRPr="005578C8" w:rsidRDefault="005578C8" w:rsidP="005578C8">
            <w:pPr>
              <w:spacing w:after="180"/>
              <w:ind w:left="568" w:hanging="284"/>
              <w:jc w:val="left"/>
              <w:rPr>
                <w:rFonts w:ascii="Times New Roman" w:eastAsia="Times New Roman" w:hAnsi="Times New Roman"/>
                <w:lang w:eastAsia="ja-JP"/>
              </w:rPr>
            </w:pPr>
            <w:r w:rsidRPr="005578C8">
              <w:rPr>
                <w:rFonts w:ascii="Times New Roman" w:eastAsia="Times New Roman" w:hAnsi="Times New Roman"/>
                <w:lang w:eastAsia="ja-JP"/>
              </w:rPr>
              <w:t>1&gt;</w:t>
            </w:r>
            <w:r w:rsidRPr="005578C8">
              <w:rPr>
                <w:rFonts w:ascii="Times New Roman" w:eastAsia="Times New Roman" w:hAnsi="Times New Roman"/>
                <w:lang w:eastAsia="ja-JP"/>
              </w:rPr>
              <w:tab/>
              <w:t xml:space="preserve">set the </w:t>
            </w:r>
            <w:proofErr w:type="spellStart"/>
            <w:r w:rsidRPr="005578C8">
              <w:rPr>
                <w:rFonts w:ascii="Times New Roman" w:eastAsia="Times New Roman" w:hAnsi="Times New Roman"/>
                <w:i/>
                <w:lang w:eastAsia="ja-JP"/>
              </w:rPr>
              <w:t>reestablishmentCellId</w:t>
            </w:r>
            <w:proofErr w:type="spellEnd"/>
            <w:r w:rsidRPr="005578C8">
              <w:rPr>
                <w:rFonts w:ascii="Times New Roman" w:eastAsia="Times New Roman" w:hAnsi="Times New Roman"/>
                <w:lang w:eastAsia="ja-JP"/>
              </w:rPr>
              <w:t xml:space="preserve"> </w:t>
            </w:r>
            <w:r w:rsidRPr="005578C8">
              <w:rPr>
                <w:rFonts w:ascii="Times New Roman" w:eastAsia="Times New Roman" w:hAnsi="Times New Roman"/>
              </w:rPr>
              <w:t xml:space="preserve">in the </w:t>
            </w:r>
            <w:proofErr w:type="spellStart"/>
            <w:r w:rsidRPr="005578C8">
              <w:rPr>
                <w:rFonts w:ascii="Times New Roman" w:eastAsia="Times New Roman" w:hAnsi="Times New Roman"/>
                <w:i/>
                <w:lang w:eastAsia="ja-JP"/>
              </w:rPr>
              <w:t>VarRLF</w:t>
            </w:r>
            <w:proofErr w:type="spellEnd"/>
            <w:r w:rsidRPr="005578C8">
              <w:rPr>
                <w:rFonts w:ascii="Times New Roman" w:eastAsia="Times New Roman" w:hAnsi="Times New Roman"/>
                <w:i/>
                <w:lang w:eastAsia="ja-JP"/>
              </w:rPr>
              <w:t>-Report</w:t>
            </w:r>
            <w:r w:rsidRPr="005578C8">
              <w:rPr>
                <w:rFonts w:ascii="Times New Roman" w:eastAsia="Times New Roman" w:hAnsi="Times New Roman"/>
              </w:rPr>
              <w:t xml:space="preserve"> </w:t>
            </w:r>
            <w:r w:rsidRPr="005578C8">
              <w:rPr>
                <w:rFonts w:ascii="Times New Roman" w:eastAsia="Times New Roman" w:hAnsi="Times New Roman"/>
                <w:color w:val="FF0000"/>
                <w:u w:val="single"/>
              </w:rPr>
              <w:t>(</w:t>
            </w:r>
            <w:proofErr w:type="spellStart"/>
            <w:r w:rsidRPr="005578C8">
              <w:rPr>
                <w:rFonts w:ascii="Times New Roman" w:eastAsia="Times New Roman" w:hAnsi="Times New Roman"/>
                <w:i/>
                <w:color w:val="FF0000"/>
                <w:u w:val="single"/>
                <w:lang w:eastAsia="ja-JP"/>
              </w:rPr>
              <w:t>VarRLF</w:t>
            </w:r>
            <w:proofErr w:type="spellEnd"/>
            <w:r w:rsidRPr="005578C8">
              <w:rPr>
                <w:rFonts w:ascii="Times New Roman" w:eastAsia="Times New Roman" w:hAnsi="Times New Roman"/>
                <w:i/>
                <w:color w:val="FF0000"/>
                <w:u w:val="single"/>
                <w:lang w:eastAsia="ja-JP"/>
              </w:rPr>
              <w:t>-Report</w:t>
            </w:r>
            <w:r w:rsidRPr="005578C8">
              <w:rPr>
                <w:rFonts w:ascii="Times New Roman" w:eastAsia="Times New Roman" w:hAnsi="Times New Roman"/>
                <w:color w:val="FF0000"/>
                <w:u w:val="single"/>
              </w:rPr>
              <w:t>-</w:t>
            </w:r>
            <w:r w:rsidRPr="005578C8">
              <w:rPr>
                <w:rFonts w:ascii="Times New Roman" w:eastAsia="Times New Roman" w:hAnsi="Times New Roman"/>
                <w:i/>
                <w:color w:val="FF0000"/>
                <w:u w:val="single"/>
              </w:rPr>
              <w:t>NB</w:t>
            </w:r>
            <w:r w:rsidRPr="005578C8">
              <w:rPr>
                <w:rFonts w:ascii="Times New Roman" w:eastAsia="Times New Roman" w:hAnsi="Times New Roman"/>
                <w:color w:val="FF0000"/>
                <w:u w:val="single"/>
              </w:rPr>
              <w:t xml:space="preserve"> in NB-IoT)</w:t>
            </w:r>
            <w:r w:rsidRPr="005578C8">
              <w:rPr>
                <w:rFonts w:ascii="Times New Roman" w:eastAsia="Times New Roman" w:hAnsi="Times New Roman"/>
                <w:color w:val="FF0000"/>
              </w:rPr>
              <w:t xml:space="preserve"> </w:t>
            </w:r>
            <w:r w:rsidRPr="005578C8">
              <w:rPr>
                <w:rFonts w:ascii="Times New Roman" w:eastAsia="Times New Roman" w:hAnsi="Times New Roman"/>
                <w:lang w:eastAsia="ja-JP"/>
              </w:rPr>
              <w:t>to the global cell identity of the selected cell;</w:t>
            </w:r>
          </w:p>
          <w:p w14:paraId="36DEA395" w14:textId="788C774D" w:rsidR="005578C8" w:rsidRPr="005578C8" w:rsidRDefault="005578C8" w:rsidP="005578C8">
            <w:pPr>
              <w:keepLines/>
              <w:spacing w:after="180"/>
              <w:ind w:left="1135" w:hanging="851"/>
              <w:jc w:val="left"/>
              <w:rPr>
                <w:rFonts w:ascii="Times New Roman" w:eastAsia="Times New Roman" w:hAnsi="Times New Roman"/>
                <w:strike/>
                <w:color w:val="FF0000"/>
              </w:rPr>
            </w:pPr>
            <w:r w:rsidRPr="005578C8">
              <w:rPr>
                <w:rFonts w:ascii="Times New Roman" w:eastAsia="Times New Roman" w:hAnsi="Times New Roman"/>
                <w:strike/>
                <w:color w:val="FF0000"/>
                <w:lang w:eastAsia="ja-JP"/>
              </w:rPr>
              <w:t xml:space="preserve">Editor’s Note: </w:t>
            </w:r>
            <w:r w:rsidRPr="005578C8">
              <w:rPr>
                <w:rFonts w:ascii="Times New Roman" w:eastAsia="Times New Roman" w:hAnsi="Times New Roman"/>
                <w:strike/>
                <w:color w:val="FF0000"/>
                <w:lang w:val="en-US" w:eastAsia="ja-JP"/>
              </w:rPr>
              <w:t>FFS: The re-establishment cell id is also included in the RLF report for NB-IoT.</w:t>
            </w:r>
          </w:p>
        </w:tc>
      </w:tr>
    </w:tbl>
    <w:p w14:paraId="40AC85AE" w14:textId="77777777" w:rsidR="005578C8" w:rsidRPr="00640F73" w:rsidRDefault="005578C8" w:rsidP="005578C8">
      <w:r>
        <w:rPr>
          <w:lang w:val="en-US" w:eastAsia="en-US"/>
        </w:rPr>
        <w:t xml:space="preserve"> </w:t>
      </w:r>
    </w:p>
    <w:tbl>
      <w:tblPr>
        <w:tblW w:w="1012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9"/>
      </w:tblGrid>
      <w:tr w:rsidR="005578C8" w14:paraId="1DC76443" w14:textId="77777777" w:rsidTr="005578C8">
        <w:trPr>
          <w:trHeight w:val="439"/>
        </w:trPr>
        <w:tc>
          <w:tcPr>
            <w:tcW w:w="10129" w:type="dxa"/>
          </w:tcPr>
          <w:p w14:paraId="35912F11" w14:textId="6B43167D" w:rsidR="005578C8" w:rsidRPr="005578C8" w:rsidRDefault="005578C8" w:rsidP="005578C8">
            <w:pPr>
              <w:keepLines/>
              <w:spacing w:after="180"/>
              <w:ind w:left="1135" w:hanging="851"/>
              <w:jc w:val="left"/>
              <w:rPr>
                <w:rFonts w:ascii="Times New Roman" w:eastAsia="Times New Roman" w:hAnsi="Times New Roman"/>
                <w:strike/>
                <w:color w:val="FF0000"/>
              </w:rPr>
            </w:pPr>
            <w:r w:rsidRPr="005578C8">
              <w:rPr>
                <w:rFonts w:ascii="Times New Roman" w:eastAsia="Times New Roman" w:hAnsi="Times New Roman"/>
                <w:strike/>
                <w:color w:val="FF0000"/>
                <w:lang w:eastAsia="ja-JP"/>
              </w:rPr>
              <w:t xml:space="preserve">Editor’s Note: </w:t>
            </w:r>
            <w:r w:rsidRPr="005578C8">
              <w:rPr>
                <w:rFonts w:ascii="Times New Roman" w:eastAsia="Times New Roman" w:hAnsi="Times New Roman"/>
                <w:strike/>
                <w:color w:val="FF0000"/>
                <w:lang w:val="en-US" w:eastAsia="ja-JP"/>
              </w:rPr>
              <w:t>FFS: The re-establishment cell id is also included in the RLF report for NB-IoT</w:t>
            </w:r>
          </w:p>
        </w:tc>
      </w:tr>
    </w:tbl>
    <w:p w14:paraId="4AD0F557" w14:textId="77777777" w:rsidR="005578C8" w:rsidRDefault="005578C8" w:rsidP="005578C8"/>
    <w:p w14:paraId="2814D73F" w14:textId="52FE2BF6" w:rsidR="00F0188C" w:rsidRDefault="00285EB2" w:rsidP="005578C8">
      <w:pPr>
        <w:pStyle w:val="Heading1"/>
      </w:pPr>
      <w:r>
        <w:t>C</w:t>
      </w:r>
      <w:r>
        <w:rPr>
          <w:rFonts w:hint="eastAsia"/>
        </w:rPr>
        <w:t>onclu</w:t>
      </w:r>
      <w:r>
        <w:t>sion</w:t>
      </w:r>
    </w:p>
    <w:p w14:paraId="7D6ABAB3" w14:textId="4C3B0652" w:rsidR="00A3698F" w:rsidRDefault="005578C8" w:rsidP="00A3698F">
      <w:pPr>
        <w:rPr>
          <w:lang w:eastAsia="en-US"/>
        </w:rPr>
      </w:pPr>
      <w:r>
        <w:rPr>
          <w:lang w:eastAsia="en-US"/>
        </w:rPr>
        <w:t>In this document, we have discussed the remaining issues for SON and made the following proposals:</w:t>
      </w:r>
    </w:p>
    <w:p w14:paraId="7D12EEF5" w14:textId="7D87E634" w:rsidR="005578C8" w:rsidRDefault="005578C8" w:rsidP="005578C8">
      <w:pPr>
        <w:rPr>
          <w:lang w:val="en-US" w:eastAsia="en-US"/>
        </w:rPr>
      </w:pPr>
      <w:r w:rsidRPr="000308B7">
        <w:rPr>
          <w:b/>
          <w:lang w:val="en-US" w:eastAsia="en-US"/>
        </w:rPr>
        <w:t>Proposal 1</w:t>
      </w:r>
      <w:r>
        <w:rPr>
          <w:lang w:val="en-US" w:eastAsia="en-US"/>
        </w:rPr>
        <w:t>: Confirm the Working assumption that the ANR report is discarded after 96 hours</w:t>
      </w:r>
      <w:r w:rsidR="00E03FBA">
        <w:rPr>
          <w:lang w:val="en-US" w:eastAsia="en-US"/>
        </w:rPr>
        <w:t>.</w:t>
      </w:r>
    </w:p>
    <w:p w14:paraId="18B9A295" w14:textId="27FF0C63" w:rsidR="005578C8" w:rsidRPr="005578C8" w:rsidRDefault="005578C8" w:rsidP="00A3698F">
      <w:pPr>
        <w:rPr>
          <w:lang w:val="en-US" w:eastAsia="en-US"/>
        </w:rPr>
      </w:pPr>
      <w:r>
        <w:rPr>
          <w:b/>
          <w:lang w:val="en-US" w:eastAsia="en-US"/>
        </w:rPr>
        <w:t>Proposal 2</w:t>
      </w:r>
      <w:r>
        <w:rPr>
          <w:lang w:val="en-US" w:eastAsia="en-US"/>
        </w:rPr>
        <w:t>: ANR measurement report is discarded upon RAT change.</w:t>
      </w:r>
    </w:p>
    <w:p w14:paraId="23D703F9" w14:textId="57915572" w:rsidR="005578C8" w:rsidRDefault="005578C8" w:rsidP="005578C8">
      <w:pPr>
        <w:rPr>
          <w:lang w:val="en-US" w:eastAsia="en-US"/>
        </w:rPr>
      </w:pPr>
      <w:r>
        <w:rPr>
          <w:b/>
          <w:lang w:val="en-US" w:eastAsia="en-US"/>
        </w:rPr>
        <w:t>Proposal 3</w:t>
      </w:r>
      <w:r>
        <w:rPr>
          <w:lang w:val="en-US" w:eastAsia="en-US"/>
        </w:rPr>
        <w:t>: There is no need for a time indication of when the measurements were performed in the ANR measurement report</w:t>
      </w:r>
      <w:r w:rsidR="00E03FBA">
        <w:rPr>
          <w:lang w:val="en-US" w:eastAsia="en-US"/>
        </w:rPr>
        <w:t>.</w:t>
      </w:r>
    </w:p>
    <w:p w14:paraId="610038A4" w14:textId="6596719C" w:rsidR="005578C8" w:rsidRDefault="005578C8" w:rsidP="005578C8">
      <w:pPr>
        <w:rPr>
          <w:lang w:val="en-US" w:eastAsia="en-US"/>
        </w:rPr>
      </w:pPr>
      <w:r w:rsidRPr="000308B7">
        <w:rPr>
          <w:b/>
          <w:lang w:val="en-US" w:eastAsia="en-US"/>
        </w:rPr>
        <w:t xml:space="preserve">Proposal </w:t>
      </w:r>
      <w:r>
        <w:rPr>
          <w:b/>
          <w:lang w:val="en-US" w:eastAsia="en-US"/>
        </w:rPr>
        <w:t>4</w:t>
      </w:r>
      <w:r>
        <w:rPr>
          <w:lang w:val="en-US" w:eastAsia="en-US"/>
        </w:rPr>
        <w:t xml:space="preserve">: The RLF report is discarded upon returning to idle if </w:t>
      </w:r>
      <w:proofErr w:type="spellStart"/>
      <w:r>
        <w:rPr>
          <w:rFonts w:cs="Arial"/>
          <w:i/>
        </w:rPr>
        <w:t>rlf</w:t>
      </w:r>
      <w:r w:rsidRPr="000308B7">
        <w:rPr>
          <w:rFonts w:cs="Arial"/>
          <w:i/>
        </w:rPr>
        <w:t>-InfoAvailable</w:t>
      </w:r>
      <w:proofErr w:type="spellEnd"/>
      <w:r w:rsidRPr="000308B7">
        <w:rPr>
          <w:rFonts w:cs="Arial"/>
        </w:rPr>
        <w:t xml:space="preserve"> </w:t>
      </w:r>
      <w:r>
        <w:rPr>
          <w:rFonts w:cs="Arial"/>
        </w:rPr>
        <w:t>has been reported</w:t>
      </w:r>
      <w:r w:rsidR="00E03FBA">
        <w:rPr>
          <w:rFonts w:cs="Arial"/>
        </w:rPr>
        <w:t>.</w:t>
      </w:r>
    </w:p>
    <w:p w14:paraId="0F38B67E" w14:textId="77777777" w:rsidR="005578C8" w:rsidRDefault="005578C8" w:rsidP="005578C8">
      <w:pPr>
        <w:rPr>
          <w:lang w:val="en-US" w:eastAsia="en-US"/>
        </w:rPr>
      </w:pPr>
      <w:r>
        <w:rPr>
          <w:b/>
          <w:lang w:val="en-US" w:eastAsia="en-US"/>
        </w:rPr>
        <w:t>Proposal 5</w:t>
      </w:r>
      <w:r>
        <w:rPr>
          <w:lang w:val="en-US" w:eastAsia="en-US"/>
        </w:rPr>
        <w:t>: RLF report is discarded upon RAT change.</w:t>
      </w:r>
    </w:p>
    <w:p w14:paraId="7FAED88D" w14:textId="77777777" w:rsidR="005578C8" w:rsidRDefault="005578C8" w:rsidP="005578C8">
      <w:pPr>
        <w:rPr>
          <w:lang w:val="en-US" w:eastAsia="en-US"/>
        </w:rPr>
      </w:pPr>
      <w:r>
        <w:rPr>
          <w:b/>
          <w:lang w:val="en-US" w:eastAsia="en-US"/>
        </w:rPr>
        <w:t>Proposal 6</w:t>
      </w:r>
      <w:r>
        <w:rPr>
          <w:lang w:val="en-US" w:eastAsia="en-US"/>
        </w:rPr>
        <w:t xml:space="preserve">: The </w:t>
      </w:r>
      <w:r w:rsidRPr="005578C8">
        <w:t>r</w:t>
      </w:r>
      <w:r w:rsidRPr="005578C8">
        <w:rPr>
          <w:lang w:val="en-US"/>
        </w:rPr>
        <w:t xml:space="preserve">e-establishment cell ID </w:t>
      </w:r>
      <w:r>
        <w:rPr>
          <w:lang w:val="en-US"/>
        </w:rPr>
        <w:t xml:space="preserve">is included </w:t>
      </w:r>
      <w:r w:rsidRPr="005578C8">
        <w:rPr>
          <w:lang w:val="en-US"/>
        </w:rPr>
        <w:t xml:space="preserve">in </w:t>
      </w:r>
      <w:r>
        <w:rPr>
          <w:lang w:val="en-US"/>
        </w:rPr>
        <w:t>the</w:t>
      </w:r>
      <w:r>
        <w:rPr>
          <w:lang w:val="en-US" w:eastAsia="en-US"/>
        </w:rPr>
        <w:t xml:space="preserve"> RLF report.</w:t>
      </w:r>
    </w:p>
    <w:p w14:paraId="249EEB1F" w14:textId="77777777" w:rsidR="005578C8" w:rsidRDefault="005578C8" w:rsidP="00A3698F">
      <w:pPr>
        <w:rPr>
          <w:lang w:eastAsia="en-US"/>
        </w:rPr>
      </w:pPr>
    </w:p>
    <w:p w14:paraId="6BC6BC8F" w14:textId="33206FBB" w:rsidR="00A3698F" w:rsidRDefault="00A3698F" w:rsidP="00A3698F">
      <w:pPr>
        <w:pStyle w:val="Heading1"/>
      </w:pPr>
      <w:r>
        <w:t>References</w:t>
      </w:r>
    </w:p>
    <w:p w14:paraId="4CA00D06" w14:textId="662CF3EB" w:rsidR="00A3698F" w:rsidRPr="00A3698F" w:rsidRDefault="00A3698F" w:rsidP="00E03FBA">
      <w:pPr>
        <w:pStyle w:val="Reference"/>
        <w:overflowPunct/>
        <w:autoSpaceDE/>
        <w:autoSpaceDN/>
        <w:adjustRightInd/>
        <w:jc w:val="left"/>
        <w:textAlignment w:val="auto"/>
        <w:rPr>
          <w:noProof/>
        </w:rPr>
      </w:pPr>
      <w:r>
        <w:rPr>
          <w:lang w:eastAsia="en-US"/>
        </w:rPr>
        <w:t>R2</w:t>
      </w:r>
      <w:r w:rsidR="000308B7">
        <w:rPr>
          <w:lang w:eastAsia="en-US"/>
        </w:rPr>
        <w:t>-2001886 “</w:t>
      </w:r>
      <w:r w:rsidR="000308B7" w:rsidRPr="000A2D39">
        <w:rPr>
          <w:noProof/>
        </w:rPr>
        <w:t>RAN2 agreements for Rel-16 additional enhancements for NB-IoT and MTC”, BlackBerry, RAN2#10</w:t>
      </w:r>
      <w:r w:rsidR="000308B7">
        <w:rPr>
          <w:noProof/>
        </w:rPr>
        <w:t>9e</w:t>
      </w:r>
      <w:r w:rsidR="000308B7" w:rsidRPr="000A2D39">
        <w:rPr>
          <w:noProof/>
        </w:rPr>
        <w:t xml:space="preserve">, </w:t>
      </w:r>
      <w:r w:rsidR="000308B7">
        <w:rPr>
          <w:noProof/>
        </w:rPr>
        <w:t>Online</w:t>
      </w:r>
      <w:r w:rsidR="000308B7" w:rsidRPr="000A2D39">
        <w:rPr>
          <w:noProof/>
        </w:rPr>
        <w:t xml:space="preserve">, </w:t>
      </w:r>
      <w:r w:rsidR="000308B7">
        <w:rPr>
          <w:noProof/>
        </w:rPr>
        <w:t>February 2020</w:t>
      </w:r>
    </w:p>
    <w:p w14:paraId="028963CF" w14:textId="77777777" w:rsidR="00A3698F" w:rsidRPr="00A3698F" w:rsidRDefault="00A3698F" w:rsidP="00A3698F">
      <w:pPr>
        <w:rPr>
          <w:lang w:eastAsia="en-US"/>
        </w:rPr>
      </w:pPr>
    </w:p>
    <w:p w14:paraId="48E2F0BB" w14:textId="77777777" w:rsidR="00AE1834" w:rsidRDefault="00AE1834" w:rsidP="00361D9F">
      <w:pPr>
        <w:rPr>
          <w:rFonts w:cs="Arial"/>
          <w:lang w:eastAsia="en-US"/>
        </w:rPr>
      </w:pPr>
    </w:p>
    <w:sectPr w:rsidR="00AE1834" w:rsidSect="00467A4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F9356" w14:textId="77777777" w:rsidR="00A85CCD" w:rsidRDefault="00A85CCD">
      <w:r>
        <w:separator/>
      </w:r>
    </w:p>
  </w:endnote>
  <w:endnote w:type="continuationSeparator" w:id="0">
    <w:p w14:paraId="0BFA760A" w14:textId="77777777" w:rsidR="00A85CCD" w:rsidRDefault="00A8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1677A8" w:rsidRDefault="00167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22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2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E3E7D" w14:textId="77777777" w:rsidR="00A85CCD" w:rsidRDefault="00A85CCD">
      <w:r>
        <w:separator/>
      </w:r>
    </w:p>
  </w:footnote>
  <w:footnote w:type="continuationSeparator" w:id="0">
    <w:p w14:paraId="7A5CAE17" w14:textId="77777777" w:rsidR="00A85CCD" w:rsidRDefault="00A85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1677A8" w:rsidRDefault="001677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B9E24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FEDC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AEFEE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0E04F0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1853"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8"/>
        </w:tabs>
        <w:ind w:left="738" w:hanging="360"/>
      </w:pPr>
      <w:rPr>
        <w:rFonts w:ascii="Symbol" w:hAnsi="Symbol" w:hint="default"/>
        <w:b/>
        <w:i w:val="0"/>
        <w:color w:val="auto"/>
        <w:sz w:val="22"/>
      </w:rPr>
    </w:lvl>
    <w:lvl w:ilvl="1" w:tplc="04090003">
      <w:start w:val="1"/>
      <w:numFmt w:val="bullet"/>
      <w:lvlText w:val="o"/>
      <w:lvlJc w:val="left"/>
      <w:pPr>
        <w:tabs>
          <w:tab w:val="num" w:pos="400"/>
        </w:tabs>
        <w:ind w:left="400" w:hanging="360"/>
      </w:pPr>
      <w:rPr>
        <w:rFonts w:ascii="Courier New" w:hAnsi="Courier New" w:cs="Courier New" w:hint="default"/>
      </w:rPr>
    </w:lvl>
    <w:lvl w:ilvl="2" w:tplc="04090005">
      <w:start w:val="1"/>
      <w:numFmt w:val="bullet"/>
      <w:lvlText w:val=""/>
      <w:lvlJc w:val="left"/>
      <w:pPr>
        <w:tabs>
          <w:tab w:val="num" w:pos="1120"/>
        </w:tabs>
        <w:ind w:left="1120" w:hanging="360"/>
      </w:pPr>
      <w:rPr>
        <w:rFonts w:ascii="Wingdings" w:hAnsi="Wingdings" w:hint="default"/>
      </w:rPr>
    </w:lvl>
    <w:lvl w:ilvl="3" w:tplc="04090001" w:tentative="1">
      <w:start w:val="1"/>
      <w:numFmt w:val="bullet"/>
      <w:lvlText w:val=""/>
      <w:lvlJc w:val="left"/>
      <w:pPr>
        <w:tabs>
          <w:tab w:val="num" w:pos="1840"/>
        </w:tabs>
        <w:ind w:left="1840" w:hanging="360"/>
      </w:pPr>
      <w:rPr>
        <w:rFonts w:ascii="Symbol" w:hAnsi="Symbol" w:hint="default"/>
      </w:rPr>
    </w:lvl>
    <w:lvl w:ilvl="4" w:tplc="04090003" w:tentative="1">
      <w:start w:val="1"/>
      <w:numFmt w:val="bullet"/>
      <w:lvlText w:val="o"/>
      <w:lvlJc w:val="left"/>
      <w:pPr>
        <w:tabs>
          <w:tab w:val="num" w:pos="2560"/>
        </w:tabs>
        <w:ind w:left="2560" w:hanging="360"/>
      </w:pPr>
      <w:rPr>
        <w:rFonts w:ascii="Courier New" w:hAnsi="Courier New" w:cs="Courier New" w:hint="default"/>
      </w:rPr>
    </w:lvl>
    <w:lvl w:ilvl="5" w:tplc="04090005" w:tentative="1">
      <w:start w:val="1"/>
      <w:numFmt w:val="bullet"/>
      <w:lvlText w:val=""/>
      <w:lvlJc w:val="left"/>
      <w:pPr>
        <w:tabs>
          <w:tab w:val="num" w:pos="3280"/>
        </w:tabs>
        <w:ind w:left="3280" w:hanging="360"/>
      </w:pPr>
      <w:rPr>
        <w:rFonts w:ascii="Wingdings" w:hAnsi="Wingdings" w:hint="default"/>
      </w:rPr>
    </w:lvl>
    <w:lvl w:ilvl="6" w:tplc="04090001" w:tentative="1">
      <w:start w:val="1"/>
      <w:numFmt w:val="bullet"/>
      <w:lvlText w:val=""/>
      <w:lvlJc w:val="left"/>
      <w:pPr>
        <w:tabs>
          <w:tab w:val="num" w:pos="4000"/>
        </w:tabs>
        <w:ind w:left="4000" w:hanging="360"/>
      </w:pPr>
      <w:rPr>
        <w:rFonts w:ascii="Symbol" w:hAnsi="Symbol" w:hint="default"/>
      </w:rPr>
    </w:lvl>
    <w:lvl w:ilvl="7" w:tplc="04090003" w:tentative="1">
      <w:start w:val="1"/>
      <w:numFmt w:val="bullet"/>
      <w:lvlText w:val="o"/>
      <w:lvlJc w:val="left"/>
      <w:pPr>
        <w:tabs>
          <w:tab w:val="num" w:pos="4720"/>
        </w:tabs>
        <w:ind w:left="4720" w:hanging="360"/>
      </w:pPr>
      <w:rPr>
        <w:rFonts w:ascii="Courier New" w:hAnsi="Courier New" w:cs="Courier New" w:hint="default"/>
      </w:rPr>
    </w:lvl>
    <w:lvl w:ilvl="8" w:tplc="04090005" w:tentative="1">
      <w:start w:val="1"/>
      <w:numFmt w:val="bullet"/>
      <w:lvlText w:val=""/>
      <w:lvlJc w:val="left"/>
      <w:pPr>
        <w:tabs>
          <w:tab w:val="num" w:pos="5440"/>
        </w:tabs>
        <w:ind w:left="5440" w:hanging="360"/>
      </w:pPr>
      <w:rPr>
        <w:rFonts w:ascii="Wingdings" w:hAnsi="Wingdings" w:hint="default"/>
      </w:rPr>
    </w:lvl>
  </w:abstractNum>
  <w:abstractNum w:abstractNumId="18"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1"/>
  </w:num>
  <w:num w:numId="4">
    <w:abstractNumId w:val="7"/>
  </w:num>
  <w:num w:numId="5">
    <w:abstractNumId w:val="16"/>
  </w:num>
  <w:num w:numId="6">
    <w:abstractNumId w:val="8"/>
  </w:num>
  <w:num w:numId="7">
    <w:abstractNumId w:val="15"/>
  </w:num>
  <w:num w:numId="8">
    <w:abstractNumId w:val="6"/>
  </w:num>
  <w:num w:numId="9">
    <w:abstractNumId w:val="17"/>
  </w:num>
  <w:num w:numId="10">
    <w:abstractNumId w:val="12"/>
  </w:num>
  <w:num w:numId="11">
    <w:abstractNumId w:val="9"/>
  </w:num>
  <w:num w:numId="12">
    <w:abstractNumId w:val="4"/>
  </w:num>
  <w:num w:numId="13">
    <w:abstractNumId w:val="19"/>
  </w:num>
  <w:num w:numId="14">
    <w:abstractNumId w:val="14"/>
  </w:num>
  <w:num w:numId="15">
    <w:abstractNumId w:val="5"/>
  </w:num>
  <w:num w:numId="16">
    <w:abstractNumId w:val="18"/>
  </w:num>
  <w:num w:numId="17">
    <w:abstractNumId w:val="2"/>
  </w:num>
  <w:num w:numId="18">
    <w:abstractNumId w:val="1"/>
  </w:num>
  <w:num w:numId="19">
    <w:abstractNumId w:val="0"/>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8B7"/>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06"/>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2D77"/>
    <w:rsid w:val="000A33E1"/>
    <w:rsid w:val="000A3A66"/>
    <w:rsid w:val="000A56F2"/>
    <w:rsid w:val="000A6418"/>
    <w:rsid w:val="000A7177"/>
    <w:rsid w:val="000A7D87"/>
    <w:rsid w:val="000B0771"/>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01B4"/>
    <w:rsid w:val="00131CB6"/>
    <w:rsid w:val="00131E3E"/>
    <w:rsid w:val="00132FD0"/>
    <w:rsid w:val="001344C0"/>
    <w:rsid w:val="0013452C"/>
    <w:rsid w:val="001346FA"/>
    <w:rsid w:val="001348AE"/>
    <w:rsid w:val="00134D78"/>
    <w:rsid w:val="00135252"/>
    <w:rsid w:val="00135A8E"/>
    <w:rsid w:val="00137A22"/>
    <w:rsid w:val="00137AB5"/>
    <w:rsid w:val="00137BAD"/>
    <w:rsid w:val="00137F0B"/>
    <w:rsid w:val="001401BD"/>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0D5B"/>
    <w:rsid w:val="00163C56"/>
    <w:rsid w:val="00165107"/>
    <w:rsid w:val="001659C1"/>
    <w:rsid w:val="00165A9A"/>
    <w:rsid w:val="001677A8"/>
    <w:rsid w:val="001678D2"/>
    <w:rsid w:val="001701EB"/>
    <w:rsid w:val="00171CA2"/>
    <w:rsid w:val="001738AE"/>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1184"/>
    <w:rsid w:val="00214DA8"/>
    <w:rsid w:val="00214FB3"/>
    <w:rsid w:val="00215131"/>
    <w:rsid w:val="00215423"/>
    <w:rsid w:val="002158FA"/>
    <w:rsid w:val="00215E54"/>
    <w:rsid w:val="002173FA"/>
    <w:rsid w:val="00220600"/>
    <w:rsid w:val="002224DB"/>
    <w:rsid w:val="00223FCB"/>
    <w:rsid w:val="002246F0"/>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9D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333"/>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1B2C"/>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39E6"/>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4004"/>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6EAB"/>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C783F"/>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6D61"/>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6C7"/>
    <w:rsid w:val="00424E6C"/>
    <w:rsid w:val="004256E9"/>
    <w:rsid w:val="004269AD"/>
    <w:rsid w:val="00427248"/>
    <w:rsid w:val="00427529"/>
    <w:rsid w:val="00427597"/>
    <w:rsid w:val="004279A9"/>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36D8"/>
    <w:rsid w:val="004649A7"/>
    <w:rsid w:val="00464CFA"/>
    <w:rsid w:val="00465199"/>
    <w:rsid w:val="004669E2"/>
    <w:rsid w:val="004672AF"/>
    <w:rsid w:val="00467A4C"/>
    <w:rsid w:val="0047028C"/>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5D9"/>
    <w:rsid w:val="004D4B09"/>
    <w:rsid w:val="004D598C"/>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578C8"/>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FBF"/>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E7657"/>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760"/>
    <w:rsid w:val="00606BF9"/>
    <w:rsid w:val="00610798"/>
    <w:rsid w:val="00610F82"/>
    <w:rsid w:val="00611079"/>
    <w:rsid w:val="00611B83"/>
    <w:rsid w:val="00612744"/>
    <w:rsid w:val="00613257"/>
    <w:rsid w:val="0061376F"/>
    <w:rsid w:val="00615109"/>
    <w:rsid w:val="006159D3"/>
    <w:rsid w:val="0061708D"/>
    <w:rsid w:val="00617921"/>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0F73"/>
    <w:rsid w:val="0064151F"/>
    <w:rsid w:val="00641533"/>
    <w:rsid w:val="00641719"/>
    <w:rsid w:val="0064171A"/>
    <w:rsid w:val="0064208D"/>
    <w:rsid w:val="00642624"/>
    <w:rsid w:val="006428EB"/>
    <w:rsid w:val="006428F4"/>
    <w:rsid w:val="00643475"/>
    <w:rsid w:val="0064396A"/>
    <w:rsid w:val="00643A2F"/>
    <w:rsid w:val="00643D78"/>
    <w:rsid w:val="0064453B"/>
    <w:rsid w:val="00645491"/>
    <w:rsid w:val="00645E31"/>
    <w:rsid w:val="0064621E"/>
    <w:rsid w:val="0064624E"/>
    <w:rsid w:val="00647182"/>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442"/>
    <w:rsid w:val="006B1816"/>
    <w:rsid w:val="006B2099"/>
    <w:rsid w:val="006B21B8"/>
    <w:rsid w:val="006B2E27"/>
    <w:rsid w:val="006B50CF"/>
    <w:rsid w:val="006B581C"/>
    <w:rsid w:val="006B64D6"/>
    <w:rsid w:val="006B69C9"/>
    <w:rsid w:val="006B6A28"/>
    <w:rsid w:val="006C0026"/>
    <w:rsid w:val="006C03B8"/>
    <w:rsid w:val="006C0470"/>
    <w:rsid w:val="006C2588"/>
    <w:rsid w:val="006C290D"/>
    <w:rsid w:val="006C593B"/>
    <w:rsid w:val="006C5B66"/>
    <w:rsid w:val="006C5EC9"/>
    <w:rsid w:val="006C6059"/>
    <w:rsid w:val="006C645A"/>
    <w:rsid w:val="006C7522"/>
    <w:rsid w:val="006C75C3"/>
    <w:rsid w:val="006C7A88"/>
    <w:rsid w:val="006C7F7D"/>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6CD"/>
    <w:rsid w:val="007148D3"/>
    <w:rsid w:val="00714A49"/>
    <w:rsid w:val="00715B9A"/>
    <w:rsid w:val="00715F4C"/>
    <w:rsid w:val="0071626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1E4"/>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7782C"/>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2D82"/>
    <w:rsid w:val="007A306F"/>
    <w:rsid w:val="007A30F4"/>
    <w:rsid w:val="007A354F"/>
    <w:rsid w:val="007A43A6"/>
    <w:rsid w:val="007A58A6"/>
    <w:rsid w:val="007A58DD"/>
    <w:rsid w:val="007A59A2"/>
    <w:rsid w:val="007A5CE7"/>
    <w:rsid w:val="007A68F7"/>
    <w:rsid w:val="007B000D"/>
    <w:rsid w:val="007B0235"/>
    <w:rsid w:val="007B058B"/>
    <w:rsid w:val="007B1346"/>
    <w:rsid w:val="007B1570"/>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3D6"/>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1F7D"/>
    <w:rsid w:val="007F2B27"/>
    <w:rsid w:val="007F387A"/>
    <w:rsid w:val="007F3B36"/>
    <w:rsid w:val="007F57F9"/>
    <w:rsid w:val="007F60D5"/>
    <w:rsid w:val="007F66FF"/>
    <w:rsid w:val="008001BC"/>
    <w:rsid w:val="00802837"/>
    <w:rsid w:val="00802DDA"/>
    <w:rsid w:val="00803032"/>
    <w:rsid w:val="00803975"/>
    <w:rsid w:val="00803A4F"/>
    <w:rsid w:val="00803FAE"/>
    <w:rsid w:val="00804D2A"/>
    <w:rsid w:val="0080596C"/>
    <w:rsid w:val="0080605F"/>
    <w:rsid w:val="0080764A"/>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09FB"/>
    <w:rsid w:val="008315FE"/>
    <w:rsid w:val="00831D6C"/>
    <w:rsid w:val="00831FB4"/>
    <w:rsid w:val="008325C8"/>
    <w:rsid w:val="00833B6D"/>
    <w:rsid w:val="00834FF0"/>
    <w:rsid w:val="00836106"/>
    <w:rsid w:val="008376AC"/>
    <w:rsid w:val="00837993"/>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680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2F96"/>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C6E3C"/>
    <w:rsid w:val="009D097C"/>
    <w:rsid w:val="009D0A56"/>
    <w:rsid w:val="009D0BE8"/>
    <w:rsid w:val="009D102E"/>
    <w:rsid w:val="009D1FE3"/>
    <w:rsid w:val="009D3224"/>
    <w:rsid w:val="009D3D00"/>
    <w:rsid w:val="009D4FF0"/>
    <w:rsid w:val="009D6A9E"/>
    <w:rsid w:val="009D703C"/>
    <w:rsid w:val="009D718F"/>
    <w:rsid w:val="009E068F"/>
    <w:rsid w:val="009E0BC5"/>
    <w:rsid w:val="009E0CDD"/>
    <w:rsid w:val="009E14E0"/>
    <w:rsid w:val="009E1825"/>
    <w:rsid w:val="009E19DC"/>
    <w:rsid w:val="009E1CBE"/>
    <w:rsid w:val="009E238A"/>
    <w:rsid w:val="009E25BD"/>
    <w:rsid w:val="009E2F04"/>
    <w:rsid w:val="009E35DB"/>
    <w:rsid w:val="009E3989"/>
    <w:rsid w:val="009E4239"/>
    <w:rsid w:val="009E47A3"/>
    <w:rsid w:val="009E638B"/>
    <w:rsid w:val="009E67BF"/>
    <w:rsid w:val="009E6BCB"/>
    <w:rsid w:val="009E78ED"/>
    <w:rsid w:val="009F08F3"/>
    <w:rsid w:val="009F23E1"/>
    <w:rsid w:val="009F2D2F"/>
    <w:rsid w:val="009F344F"/>
    <w:rsid w:val="009F3B25"/>
    <w:rsid w:val="009F3D7D"/>
    <w:rsid w:val="009F4804"/>
    <w:rsid w:val="009F53EB"/>
    <w:rsid w:val="009F5F2D"/>
    <w:rsid w:val="009F7739"/>
    <w:rsid w:val="009F7E82"/>
    <w:rsid w:val="00A00599"/>
    <w:rsid w:val="00A00882"/>
    <w:rsid w:val="00A0230C"/>
    <w:rsid w:val="00A04531"/>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2F1"/>
    <w:rsid w:val="00A36541"/>
    <w:rsid w:val="00A365BE"/>
    <w:rsid w:val="00A3698F"/>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4FD9"/>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5CCD"/>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06D"/>
    <w:rsid w:val="00AD314D"/>
    <w:rsid w:val="00AD3585"/>
    <w:rsid w:val="00AD3AD5"/>
    <w:rsid w:val="00AD3F94"/>
    <w:rsid w:val="00AD40A4"/>
    <w:rsid w:val="00AD4359"/>
    <w:rsid w:val="00AD4A5A"/>
    <w:rsid w:val="00AD5FB6"/>
    <w:rsid w:val="00AD64A5"/>
    <w:rsid w:val="00AD6C84"/>
    <w:rsid w:val="00AD7B87"/>
    <w:rsid w:val="00AD7D73"/>
    <w:rsid w:val="00AE114A"/>
    <w:rsid w:val="00AE1834"/>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835"/>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3A84"/>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93E"/>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55B"/>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5C5B"/>
    <w:rsid w:val="00B664C7"/>
    <w:rsid w:val="00B66FD2"/>
    <w:rsid w:val="00B6778C"/>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42CA"/>
    <w:rsid w:val="00B85DE5"/>
    <w:rsid w:val="00B8628D"/>
    <w:rsid w:val="00B90676"/>
    <w:rsid w:val="00B90948"/>
    <w:rsid w:val="00B90F73"/>
    <w:rsid w:val="00B915F7"/>
    <w:rsid w:val="00B91B86"/>
    <w:rsid w:val="00B934C4"/>
    <w:rsid w:val="00B93B59"/>
    <w:rsid w:val="00B9406A"/>
    <w:rsid w:val="00B945F2"/>
    <w:rsid w:val="00B94726"/>
    <w:rsid w:val="00B94BAA"/>
    <w:rsid w:val="00B94DAD"/>
    <w:rsid w:val="00B96420"/>
    <w:rsid w:val="00B96D52"/>
    <w:rsid w:val="00B97F2C"/>
    <w:rsid w:val="00BA0C6D"/>
    <w:rsid w:val="00BA1A0D"/>
    <w:rsid w:val="00BA2280"/>
    <w:rsid w:val="00BA2A08"/>
    <w:rsid w:val="00BA322B"/>
    <w:rsid w:val="00BA43A3"/>
    <w:rsid w:val="00BA55B4"/>
    <w:rsid w:val="00BA56D2"/>
    <w:rsid w:val="00BA6911"/>
    <w:rsid w:val="00BA6C0F"/>
    <w:rsid w:val="00BA6CA6"/>
    <w:rsid w:val="00BA76E0"/>
    <w:rsid w:val="00BB1F10"/>
    <w:rsid w:val="00BB2291"/>
    <w:rsid w:val="00BB2A25"/>
    <w:rsid w:val="00BB38EF"/>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49B"/>
    <w:rsid w:val="00BE4D63"/>
    <w:rsid w:val="00BE5FCD"/>
    <w:rsid w:val="00BE6010"/>
    <w:rsid w:val="00BE6D92"/>
    <w:rsid w:val="00BE7406"/>
    <w:rsid w:val="00BE75C8"/>
    <w:rsid w:val="00BE7603"/>
    <w:rsid w:val="00BF1E48"/>
    <w:rsid w:val="00BF2304"/>
    <w:rsid w:val="00BF3279"/>
    <w:rsid w:val="00BF52B9"/>
    <w:rsid w:val="00BF54B9"/>
    <w:rsid w:val="00BF624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0CA9"/>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651"/>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1B5E"/>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3D"/>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01B"/>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86"/>
    <w:rsid w:val="00CE6BAD"/>
    <w:rsid w:val="00CE7561"/>
    <w:rsid w:val="00CF02DF"/>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0D3"/>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43F2"/>
    <w:rsid w:val="00D652B5"/>
    <w:rsid w:val="00D66155"/>
    <w:rsid w:val="00D67CBB"/>
    <w:rsid w:val="00D67CF1"/>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279"/>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1F35"/>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3FBA"/>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03E0"/>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032"/>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4918"/>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202"/>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3E4"/>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585"/>
    <w:rsid w:val="00F71F69"/>
    <w:rsid w:val="00F72992"/>
    <w:rsid w:val="00F72B72"/>
    <w:rsid w:val="00F74BB9"/>
    <w:rsid w:val="00F75582"/>
    <w:rsid w:val="00F75DCF"/>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B7F70"/>
    <w:rsid w:val="00FC13EC"/>
    <w:rsid w:val="00FC2F01"/>
    <w:rsid w:val="00FC3899"/>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B96"/>
    <w:rsid w:val="00FE2E2E"/>
    <w:rsid w:val="00FE31B5"/>
    <w:rsid w:val="00FE37C4"/>
    <w:rsid w:val="00FE41A5"/>
    <w:rsid w:val="00FE4C7B"/>
    <w:rsid w:val="00FE7336"/>
    <w:rsid w:val="00FE787C"/>
    <w:rsid w:val="00FF0C42"/>
    <w:rsid w:val="00FF18D4"/>
    <w:rsid w:val="00FF2A31"/>
    <w:rsid w:val="00FF35EA"/>
    <w:rsid w:val="00FF3CC1"/>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E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9E6BC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9C6E3C"/>
    <w:pPr>
      <w:spacing w:after="180"/>
      <w:jc w:val="left"/>
    </w:pPr>
    <w:rPr>
      <w:rFonts w:ascii="Times New Roman" w:hAnsi="Times New Roman"/>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link w:val="EXChar"/>
    <w:qFormat/>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9C6E3C"/>
    <w:rPr>
      <w:rFonts w:ascii="Times New Roman" w:hAnsi="Times New Roman"/>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9E6BCB"/>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table" w:customStyle="1" w:styleId="TableGrid1">
    <w:name w:val="Table Grid1"/>
    <w:basedOn w:val="TableNormal"/>
    <w:next w:val="TableGrid"/>
    <w:uiPriority w:val="39"/>
    <w:rsid w:val="002559D0"/>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E2B96"/>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E2B96"/>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1708D"/>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1708D"/>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A6C0F"/>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D67CF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76415570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565095390">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878003010">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3314778">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1294B-AE9F-44D8-9127-C664AF6A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4</cp:revision>
  <cp:lastPrinted>2017-06-27T15:02:00Z</cp:lastPrinted>
  <dcterms:created xsi:type="dcterms:W3CDTF">2020-04-09T15:11:00Z</dcterms:created>
  <dcterms:modified xsi:type="dcterms:W3CDTF">2020-04-10T05:35:00Z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1586438129</vt:lpwstr>
  </property>
</Properties>
</file>